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319" w:rsidRPr="000B55E4" w:rsidRDefault="000B55E4">
      <w:pPr>
        <w:pStyle w:val="Testonormale"/>
        <w:tabs>
          <w:tab w:val="center" w:pos="6804"/>
        </w:tabs>
        <w:spacing w:line="360" w:lineRule="atLeast"/>
        <w:jc w:val="both"/>
        <w:rPr>
          <w:rFonts w:ascii="Arial" w:hAnsi="Arial"/>
          <w:color w:val="1F4E79" w:themeColor="accent1" w:themeShade="80"/>
          <w:sz w:val="22"/>
        </w:rPr>
      </w:pPr>
      <w:r w:rsidRPr="000B55E4">
        <w:rPr>
          <w:rFonts w:ascii="Arial" w:hAnsi="Arial"/>
          <w:noProof/>
          <w:color w:val="1F4E79" w:themeColor="accent1" w:themeShade="80"/>
          <w:sz w:val="22"/>
        </w:rPr>
        <w:drawing>
          <wp:anchor distT="0" distB="0" distL="114300" distR="114300" simplePos="0" relativeHeight="251658240" behindDoc="1" locked="0" layoutInCell="1" allowOverlap="1">
            <wp:simplePos x="0" y="0"/>
            <wp:positionH relativeFrom="margin">
              <wp:posOffset>1642745</wp:posOffset>
            </wp:positionH>
            <wp:positionV relativeFrom="paragraph">
              <wp:posOffset>4445</wp:posOffset>
            </wp:positionV>
            <wp:extent cx="2752725" cy="1543050"/>
            <wp:effectExtent l="0" t="0" r="952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 enrico spanu.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52891" cy="1543143"/>
                    </a:xfrm>
                    <a:prstGeom prst="rect">
                      <a:avLst/>
                    </a:prstGeom>
                  </pic:spPr>
                </pic:pic>
              </a:graphicData>
            </a:graphic>
            <wp14:sizeRelH relativeFrom="margin">
              <wp14:pctWidth>0</wp14:pctWidth>
            </wp14:sizeRelH>
            <wp14:sizeRelV relativeFrom="margin">
              <wp14:pctHeight>0</wp14:pctHeight>
            </wp14:sizeRelV>
          </wp:anchor>
        </w:drawing>
      </w:r>
    </w:p>
    <w:p w:rsidR="00273319" w:rsidRPr="000B55E4" w:rsidRDefault="00273319">
      <w:pPr>
        <w:pStyle w:val="Titolo1"/>
        <w:rPr>
          <w:rFonts w:cs="Arial"/>
          <w:i/>
          <w:color w:val="1F4E79" w:themeColor="accent1" w:themeShade="80"/>
          <w:sz w:val="22"/>
          <w:szCs w:val="22"/>
        </w:rPr>
      </w:pPr>
    </w:p>
    <w:p w:rsidR="00273319" w:rsidRPr="000B55E4" w:rsidRDefault="00273319">
      <w:pPr>
        <w:tabs>
          <w:tab w:val="center" w:pos="4678"/>
          <w:tab w:val="right" w:pos="9356"/>
        </w:tabs>
        <w:spacing w:line="320" w:lineRule="atLeast"/>
        <w:rPr>
          <w:rFonts w:ascii="Arial" w:hAnsi="Arial" w:cs="Arial"/>
          <w:b/>
          <w:color w:val="1F4E79" w:themeColor="accent1" w:themeShade="80"/>
          <w:sz w:val="40"/>
          <w:szCs w:val="40"/>
        </w:rPr>
      </w:pPr>
    </w:p>
    <w:p w:rsidR="00273319" w:rsidRPr="000B55E4" w:rsidRDefault="00273319">
      <w:pPr>
        <w:tabs>
          <w:tab w:val="center" w:pos="4678"/>
          <w:tab w:val="right" w:pos="9356"/>
        </w:tabs>
        <w:spacing w:line="320" w:lineRule="atLeast"/>
        <w:rPr>
          <w:rFonts w:ascii="Arial" w:hAnsi="Arial" w:cs="Arial"/>
          <w:b/>
          <w:color w:val="1F4E79" w:themeColor="accent1" w:themeShade="80"/>
          <w:sz w:val="40"/>
          <w:szCs w:val="40"/>
        </w:rPr>
      </w:pPr>
    </w:p>
    <w:p w:rsidR="00273319" w:rsidRPr="000B55E4" w:rsidRDefault="00273319">
      <w:pPr>
        <w:spacing w:line="480" w:lineRule="atLeast"/>
        <w:rPr>
          <w:rFonts w:ascii="Arial" w:hAnsi="Arial" w:cs="Arial"/>
          <w:color w:val="1F4E79" w:themeColor="accent1" w:themeShade="80"/>
          <w:sz w:val="22"/>
          <w:szCs w:val="22"/>
        </w:rPr>
      </w:pPr>
    </w:p>
    <w:p w:rsidR="000B55E4" w:rsidRPr="000B55E4" w:rsidRDefault="000B55E4">
      <w:pPr>
        <w:spacing w:line="360" w:lineRule="atLeast"/>
        <w:jc w:val="both"/>
        <w:rPr>
          <w:rFonts w:ascii="Arial" w:hAnsi="Arial" w:cs="Arial"/>
          <w:b/>
          <w:color w:val="1F4E79" w:themeColor="accent1" w:themeShade="80"/>
          <w:sz w:val="28"/>
          <w:szCs w:val="28"/>
        </w:rPr>
      </w:pPr>
    </w:p>
    <w:p w:rsidR="00513E6D" w:rsidRDefault="00513E6D">
      <w:pPr>
        <w:spacing w:line="360" w:lineRule="atLeast"/>
        <w:jc w:val="both"/>
        <w:rPr>
          <w:rFonts w:ascii="Arial" w:hAnsi="Arial" w:cs="Arial"/>
          <w:b/>
          <w:color w:val="1F4E79" w:themeColor="accent1" w:themeShade="80"/>
          <w:sz w:val="28"/>
          <w:szCs w:val="28"/>
        </w:rPr>
      </w:pPr>
    </w:p>
    <w:p w:rsidR="00273319" w:rsidRPr="000B55E4" w:rsidRDefault="006A5A27">
      <w:pPr>
        <w:spacing w:line="360" w:lineRule="atLeast"/>
        <w:jc w:val="both"/>
        <w:rPr>
          <w:rFonts w:ascii="Arial" w:hAnsi="Arial" w:cs="Arial"/>
          <w:b/>
          <w:color w:val="1F4E79" w:themeColor="accent1" w:themeShade="80"/>
          <w:sz w:val="28"/>
          <w:szCs w:val="28"/>
        </w:rPr>
      </w:pPr>
      <w:r w:rsidRPr="000B55E4">
        <w:rPr>
          <w:rFonts w:ascii="Arial" w:hAnsi="Arial" w:cs="Arial"/>
          <w:b/>
          <w:color w:val="1F4E79" w:themeColor="accent1" w:themeShade="80"/>
          <w:sz w:val="28"/>
          <w:szCs w:val="28"/>
        </w:rPr>
        <w:t>OGGETTO: Legge di Bilancio 2019</w:t>
      </w:r>
    </w:p>
    <w:p w:rsidR="00273319" w:rsidRPr="000B55E4" w:rsidRDefault="00273319">
      <w:pPr>
        <w:spacing w:line="360" w:lineRule="atLeast"/>
        <w:rPr>
          <w:rFonts w:ascii="Arial" w:hAnsi="Arial" w:cs="Arial"/>
          <w:b/>
          <w:color w:val="1F4E79" w:themeColor="accent1" w:themeShade="80"/>
          <w:sz w:val="22"/>
          <w:szCs w:val="22"/>
        </w:rPr>
      </w:pPr>
    </w:p>
    <w:p w:rsidR="002E5134" w:rsidRPr="000B55E4" w:rsidRDefault="002E5134" w:rsidP="002E5134">
      <w:pPr>
        <w:spacing w:line="360" w:lineRule="atLeast"/>
        <w:jc w:val="both"/>
        <w:rPr>
          <w:rFonts w:ascii="Arial" w:hAnsi="Arial" w:cs="Arial"/>
          <w:color w:val="1F4E79" w:themeColor="accent1" w:themeShade="80"/>
          <w:sz w:val="22"/>
          <w:szCs w:val="22"/>
        </w:rPr>
      </w:pPr>
      <w:r w:rsidRPr="000B55E4">
        <w:rPr>
          <w:rFonts w:ascii="Arial" w:hAnsi="Arial" w:cs="Arial"/>
          <w:color w:val="1F4E79" w:themeColor="accent1" w:themeShade="80"/>
          <w:sz w:val="22"/>
          <w:szCs w:val="22"/>
        </w:rPr>
        <w:t xml:space="preserve">È stata pubblicata sul supplemento ordinario n. 62 della Gazzetta ufficiale n. 302 del dicembre 2018 la legge 30 dicembre 2018, n. 145 recante “Bilancio di previsione dello Stato per l’anno finanziario 2019 e bilancio pluriennale per il triennio 2019-2021”. </w:t>
      </w:r>
    </w:p>
    <w:p w:rsidR="002E5134" w:rsidRPr="000B55E4" w:rsidRDefault="002E5134" w:rsidP="002E5134">
      <w:pPr>
        <w:spacing w:line="360" w:lineRule="atLeast"/>
        <w:jc w:val="both"/>
        <w:rPr>
          <w:rFonts w:ascii="Arial" w:hAnsi="Arial" w:cs="Arial"/>
          <w:color w:val="1F4E79" w:themeColor="accent1" w:themeShade="80"/>
          <w:sz w:val="22"/>
          <w:szCs w:val="22"/>
        </w:rPr>
      </w:pPr>
      <w:r w:rsidRPr="000B55E4">
        <w:rPr>
          <w:rFonts w:ascii="Arial" w:hAnsi="Arial" w:cs="Arial"/>
          <w:color w:val="1F4E79" w:themeColor="accent1" w:themeShade="80"/>
          <w:sz w:val="22"/>
          <w:szCs w:val="22"/>
        </w:rPr>
        <w:t>La legge, salvo quanto diversamente previsto, è entrata in vigore il 1° gennaio 2019.</w:t>
      </w:r>
    </w:p>
    <w:p w:rsidR="006A5A27" w:rsidRPr="000B55E4" w:rsidRDefault="002E5134" w:rsidP="002E5134">
      <w:pPr>
        <w:spacing w:line="360" w:lineRule="atLeast"/>
        <w:jc w:val="both"/>
        <w:rPr>
          <w:rFonts w:ascii="Arial" w:hAnsi="Arial" w:cs="Arial"/>
          <w:color w:val="1F4E79" w:themeColor="accent1" w:themeShade="80"/>
          <w:sz w:val="22"/>
          <w:szCs w:val="22"/>
        </w:rPr>
      </w:pPr>
      <w:r w:rsidRPr="000B55E4">
        <w:rPr>
          <w:rFonts w:ascii="Arial" w:hAnsi="Arial" w:cs="Arial"/>
          <w:color w:val="1F4E79" w:themeColor="accent1" w:themeShade="80"/>
          <w:sz w:val="22"/>
          <w:szCs w:val="22"/>
        </w:rPr>
        <w:t>Anticipiamo, in estrema sintesi, le principali novità fiscali della Legge di Bilancio richiamando l’attenzione sul fatto che alcune di esse, essendo riferite al periodo d’imposta 2019, manifesteranno i loro effetti nelle dichiarazioni fiscali che verranno presentate nel 2020.</w:t>
      </w:r>
    </w:p>
    <w:p w:rsidR="002E5134" w:rsidRPr="000B55E4" w:rsidRDefault="002E5134" w:rsidP="002E5134">
      <w:pPr>
        <w:spacing w:line="360" w:lineRule="atLeast"/>
        <w:jc w:val="both"/>
        <w:rPr>
          <w:rFonts w:ascii="Arial" w:hAnsi="Arial" w:cs="Arial"/>
          <w:color w:val="1F4E79" w:themeColor="accent1" w:themeShade="80"/>
          <w:sz w:val="22"/>
          <w:szCs w:val="22"/>
        </w:rPr>
      </w:pPr>
    </w:p>
    <w:p w:rsidR="006A5A27" w:rsidRPr="000B55E4" w:rsidRDefault="006A5A27">
      <w:pPr>
        <w:spacing w:line="360" w:lineRule="atLeast"/>
        <w:jc w:val="both"/>
        <w:rPr>
          <w:rFonts w:ascii="Arial" w:hAnsi="Arial" w:cs="Arial"/>
          <w:color w:val="1F4E79" w:themeColor="accent1" w:themeShade="80"/>
          <w:sz w:val="22"/>
          <w:szCs w:val="22"/>
        </w:rPr>
      </w:pPr>
      <w:r w:rsidRPr="000B55E4">
        <w:rPr>
          <w:rFonts w:ascii="Arial" w:hAnsi="Arial" w:cs="Arial"/>
          <w:color w:val="1F4E79" w:themeColor="accent1" w:themeShade="80"/>
          <w:sz w:val="22"/>
          <w:szCs w:val="22"/>
        </w:rPr>
        <w:t>Le principali novità in sintesi:</w:t>
      </w:r>
    </w:p>
    <w:p w:rsidR="006A5A27" w:rsidRPr="000B55E4" w:rsidRDefault="006A5A27" w:rsidP="006A5A27">
      <w:pPr>
        <w:numPr>
          <w:ilvl w:val="0"/>
          <w:numId w:val="17"/>
        </w:numPr>
        <w:spacing w:line="360" w:lineRule="atLeast"/>
        <w:jc w:val="both"/>
        <w:rPr>
          <w:rFonts w:ascii="Arial" w:hAnsi="Arial" w:cs="Arial"/>
          <w:color w:val="1F4E79" w:themeColor="accent1" w:themeShade="80"/>
          <w:sz w:val="22"/>
          <w:szCs w:val="22"/>
          <w:u w:val="single"/>
        </w:rPr>
      </w:pPr>
      <w:bookmarkStart w:id="0" w:name="_Hlk534627056"/>
      <w:r w:rsidRPr="000B55E4">
        <w:rPr>
          <w:rFonts w:ascii="Arial" w:hAnsi="Arial" w:cs="Arial"/>
          <w:color w:val="1F4E79" w:themeColor="accent1" w:themeShade="80"/>
          <w:sz w:val="22"/>
          <w:szCs w:val="22"/>
          <w:u w:val="single"/>
        </w:rPr>
        <w:t>Tassazione agevolata degli utili reinvestiti in beni strumentali ed occupazione:</w:t>
      </w:r>
      <w:r w:rsidRPr="000B55E4">
        <w:rPr>
          <w:rFonts w:ascii="Arial" w:hAnsi="Arial" w:cs="Arial"/>
          <w:color w:val="1F4E79" w:themeColor="accent1" w:themeShade="80"/>
          <w:sz w:val="22"/>
          <w:szCs w:val="22"/>
        </w:rPr>
        <w:t xml:space="preserve"> a decorrere dal 2019, per i soggetti IRPEF e IRES (sono esclusi i soggetti forfettari), è prevista un’agevolazione che consiste nella possibilità di assoggettare il reddito IRES dichiarato da una società ad un’aliquota agevolata del 15% per la parte corrispondente agli utili del periodo d’imposta precedente a quello per il quale è presentata la dichiarazione, conseguiti in attività commerciali, accantonati a riserve diverse da quelle di utili non disponibili nei limiti dell’importo pari alla somma tra</w:t>
      </w:r>
    </w:p>
    <w:p w:rsidR="006A5A27" w:rsidRPr="000B55E4" w:rsidRDefault="006A5A27" w:rsidP="006A5A27">
      <w:pPr>
        <w:numPr>
          <w:ilvl w:val="1"/>
          <w:numId w:val="17"/>
        </w:numPr>
        <w:spacing w:line="360" w:lineRule="atLeast"/>
        <w:jc w:val="both"/>
        <w:rPr>
          <w:rFonts w:ascii="Arial" w:hAnsi="Arial" w:cs="Arial"/>
          <w:color w:val="1F4E79" w:themeColor="accent1" w:themeShade="80"/>
          <w:sz w:val="22"/>
          <w:szCs w:val="22"/>
        </w:rPr>
      </w:pPr>
      <w:r w:rsidRPr="000B55E4">
        <w:rPr>
          <w:rFonts w:ascii="Arial" w:hAnsi="Arial" w:cs="Arial"/>
          <w:color w:val="1F4E79" w:themeColor="accent1" w:themeShade="80"/>
          <w:sz w:val="22"/>
          <w:szCs w:val="22"/>
        </w:rPr>
        <w:t>investimenti in beni materiali strumentali nuovi</w:t>
      </w:r>
    </w:p>
    <w:p w:rsidR="006A5A27" w:rsidRPr="000B55E4" w:rsidRDefault="006A5A27" w:rsidP="006A5A27">
      <w:pPr>
        <w:numPr>
          <w:ilvl w:val="1"/>
          <w:numId w:val="17"/>
        </w:numPr>
        <w:spacing w:line="360" w:lineRule="atLeast"/>
        <w:jc w:val="both"/>
        <w:rPr>
          <w:rFonts w:ascii="Arial" w:hAnsi="Arial" w:cs="Arial"/>
          <w:color w:val="1F4E79" w:themeColor="accent1" w:themeShade="80"/>
          <w:sz w:val="22"/>
          <w:szCs w:val="22"/>
        </w:rPr>
      </w:pPr>
      <w:r w:rsidRPr="000B55E4">
        <w:rPr>
          <w:rFonts w:ascii="Arial" w:hAnsi="Arial" w:cs="Arial"/>
          <w:color w:val="1F4E79" w:themeColor="accent1" w:themeShade="80"/>
          <w:sz w:val="22"/>
          <w:szCs w:val="22"/>
        </w:rPr>
        <w:t>costo del personale dipendente assunto con contratto a tempo determinato o indeterminato.</w:t>
      </w:r>
    </w:p>
    <w:p w:rsidR="006A5A27" w:rsidRPr="000B55E4" w:rsidRDefault="006A5A27" w:rsidP="006A5A27">
      <w:pPr>
        <w:spacing w:line="360" w:lineRule="atLeast"/>
        <w:jc w:val="both"/>
        <w:rPr>
          <w:rFonts w:ascii="Arial" w:hAnsi="Arial" w:cs="Arial"/>
          <w:color w:val="1F4E79" w:themeColor="accent1" w:themeShade="80"/>
          <w:sz w:val="22"/>
          <w:szCs w:val="22"/>
        </w:rPr>
      </w:pPr>
      <w:r w:rsidRPr="000B55E4">
        <w:rPr>
          <w:rFonts w:ascii="Arial" w:hAnsi="Arial" w:cs="Arial"/>
          <w:color w:val="1F4E79" w:themeColor="accent1" w:themeShade="80"/>
          <w:sz w:val="22"/>
          <w:szCs w:val="22"/>
        </w:rPr>
        <w:t>Quindi viene assoggettata ad un’aliquota ridotta la parte di reddito pari al minore tra l’ammontare degli utili accantonati a riserve disponibili e la somma degli investimenti sostenuti pe beni strumentali nuovi e dell’incremento occupazionale.</w:t>
      </w:r>
    </w:p>
    <w:p w:rsidR="006A5A27" w:rsidRPr="000B55E4" w:rsidRDefault="006A5A27" w:rsidP="006A5A27">
      <w:pPr>
        <w:spacing w:line="360" w:lineRule="atLeast"/>
        <w:jc w:val="both"/>
        <w:rPr>
          <w:rFonts w:ascii="Arial" w:hAnsi="Arial" w:cs="Arial"/>
          <w:color w:val="1F4E79" w:themeColor="accent1" w:themeShade="80"/>
          <w:sz w:val="22"/>
          <w:szCs w:val="22"/>
        </w:rPr>
      </w:pPr>
      <w:r w:rsidRPr="000B55E4">
        <w:rPr>
          <w:rFonts w:ascii="Arial" w:hAnsi="Arial" w:cs="Arial"/>
          <w:color w:val="1F4E79" w:themeColor="accent1" w:themeShade="80"/>
          <w:sz w:val="22"/>
          <w:szCs w:val="22"/>
        </w:rPr>
        <w:t>I soggetti IRPEF godono della medesima agevolazione; le aliquote IRPEF sono ridotte di 9 punti percentuali a partire da quella più elevata.</w:t>
      </w:r>
    </w:p>
    <w:p w:rsidR="006A5A27" w:rsidRPr="000B55E4" w:rsidRDefault="006A5A27" w:rsidP="006A5A27">
      <w:pPr>
        <w:spacing w:line="360" w:lineRule="atLeast"/>
        <w:jc w:val="both"/>
        <w:rPr>
          <w:rFonts w:ascii="Arial" w:hAnsi="Arial" w:cs="Arial"/>
          <w:color w:val="1F4E79" w:themeColor="accent1" w:themeShade="80"/>
          <w:sz w:val="22"/>
          <w:szCs w:val="22"/>
        </w:rPr>
      </w:pPr>
      <w:r w:rsidRPr="000B55E4">
        <w:rPr>
          <w:rFonts w:ascii="Arial" w:hAnsi="Arial" w:cs="Arial"/>
          <w:color w:val="1F4E79" w:themeColor="accent1" w:themeShade="80"/>
          <w:sz w:val="22"/>
          <w:szCs w:val="22"/>
        </w:rPr>
        <w:t>È prevista una modalità di riporto delle eccedenze di utili e sono esclusi dall’agevolazione gli immobili, i veicoli in uso promiscuo ai dipendenti e i beni immateriali.</w:t>
      </w:r>
    </w:p>
    <w:p w:rsidR="006A5A27" w:rsidRPr="000B55E4" w:rsidRDefault="006A5A27" w:rsidP="006A5A27">
      <w:pPr>
        <w:spacing w:line="360" w:lineRule="atLeast"/>
        <w:jc w:val="both"/>
        <w:rPr>
          <w:rFonts w:ascii="Arial" w:hAnsi="Arial" w:cs="Arial"/>
          <w:color w:val="1F4E79" w:themeColor="accent1" w:themeShade="80"/>
          <w:sz w:val="22"/>
          <w:szCs w:val="22"/>
        </w:rPr>
      </w:pPr>
    </w:p>
    <w:p w:rsidR="006A5A27" w:rsidRPr="000B55E4" w:rsidRDefault="006A5A27" w:rsidP="006A5A27">
      <w:pPr>
        <w:numPr>
          <w:ilvl w:val="0"/>
          <w:numId w:val="17"/>
        </w:numPr>
        <w:spacing w:line="360" w:lineRule="atLeast"/>
        <w:jc w:val="both"/>
        <w:rPr>
          <w:rFonts w:ascii="Arial" w:hAnsi="Arial" w:cs="Arial"/>
          <w:color w:val="1F4E79" w:themeColor="accent1" w:themeShade="80"/>
          <w:sz w:val="22"/>
          <w:szCs w:val="22"/>
        </w:rPr>
      </w:pPr>
      <w:r w:rsidRPr="000B55E4">
        <w:rPr>
          <w:rFonts w:ascii="Arial" w:hAnsi="Arial" w:cs="Arial"/>
          <w:color w:val="1F4E79" w:themeColor="accent1" w:themeShade="80"/>
          <w:sz w:val="22"/>
          <w:szCs w:val="22"/>
          <w:u w:val="single"/>
        </w:rPr>
        <w:lastRenderedPageBreak/>
        <w:t>Iper-ammortamento:</w:t>
      </w:r>
      <w:r w:rsidRPr="000B55E4">
        <w:rPr>
          <w:rFonts w:ascii="Arial" w:hAnsi="Arial" w:cs="Arial"/>
          <w:color w:val="1F4E79" w:themeColor="accent1" w:themeShade="80"/>
          <w:sz w:val="22"/>
          <w:szCs w:val="22"/>
        </w:rPr>
        <w:t xml:space="preserve"> è stata disposta la proroga dell’agevolazione per acquisti effettuati entro il 31.12.2019 o entro il 31.12.2020 a condizione che entro il 31.12.2019 sia avvenuto il relativo ordine ed il pagamento almeno del 20% del costo di acquisizione. È variata la maggiorazione del costo che è pari a</w:t>
      </w:r>
    </w:p>
    <w:p w:rsidR="006A5A27" w:rsidRPr="000B55E4" w:rsidRDefault="006A5A27" w:rsidP="006A5A27">
      <w:pPr>
        <w:numPr>
          <w:ilvl w:val="1"/>
          <w:numId w:val="17"/>
        </w:numPr>
        <w:spacing w:line="360" w:lineRule="atLeast"/>
        <w:jc w:val="both"/>
        <w:rPr>
          <w:rFonts w:ascii="Arial" w:hAnsi="Arial" w:cs="Arial"/>
          <w:color w:val="1F4E79" w:themeColor="accent1" w:themeShade="80"/>
          <w:sz w:val="22"/>
          <w:szCs w:val="22"/>
        </w:rPr>
      </w:pPr>
      <w:r w:rsidRPr="000B55E4">
        <w:rPr>
          <w:rFonts w:ascii="Arial" w:hAnsi="Arial" w:cs="Arial"/>
          <w:color w:val="1F4E79" w:themeColor="accent1" w:themeShade="80"/>
          <w:sz w:val="22"/>
          <w:szCs w:val="22"/>
        </w:rPr>
        <w:t>170% per gli investimenti fino a 2,5 mln di euro</w:t>
      </w:r>
    </w:p>
    <w:p w:rsidR="006A5A27" w:rsidRPr="000B55E4" w:rsidRDefault="006A5A27" w:rsidP="006A5A27">
      <w:pPr>
        <w:numPr>
          <w:ilvl w:val="1"/>
          <w:numId w:val="17"/>
        </w:numPr>
        <w:spacing w:line="360" w:lineRule="atLeast"/>
        <w:jc w:val="both"/>
        <w:rPr>
          <w:rFonts w:ascii="Arial" w:hAnsi="Arial" w:cs="Arial"/>
          <w:color w:val="1F4E79" w:themeColor="accent1" w:themeShade="80"/>
          <w:sz w:val="22"/>
          <w:szCs w:val="22"/>
        </w:rPr>
      </w:pPr>
      <w:r w:rsidRPr="000B55E4">
        <w:rPr>
          <w:rFonts w:ascii="Arial" w:hAnsi="Arial" w:cs="Arial"/>
          <w:color w:val="1F4E79" w:themeColor="accent1" w:themeShade="80"/>
          <w:sz w:val="22"/>
          <w:szCs w:val="22"/>
        </w:rPr>
        <w:t>100% per gli investimenti fino a 2,5 e 10 mln di euro</w:t>
      </w:r>
    </w:p>
    <w:p w:rsidR="006A5A27" w:rsidRPr="000B55E4" w:rsidRDefault="006A5A27" w:rsidP="006A5A27">
      <w:pPr>
        <w:numPr>
          <w:ilvl w:val="1"/>
          <w:numId w:val="17"/>
        </w:numPr>
        <w:spacing w:line="360" w:lineRule="atLeast"/>
        <w:jc w:val="both"/>
        <w:rPr>
          <w:rFonts w:ascii="Arial" w:hAnsi="Arial" w:cs="Arial"/>
          <w:color w:val="1F4E79" w:themeColor="accent1" w:themeShade="80"/>
          <w:sz w:val="22"/>
          <w:szCs w:val="22"/>
        </w:rPr>
      </w:pPr>
      <w:r w:rsidRPr="000B55E4">
        <w:rPr>
          <w:rFonts w:ascii="Arial" w:hAnsi="Arial" w:cs="Arial"/>
          <w:color w:val="1F4E79" w:themeColor="accent1" w:themeShade="80"/>
          <w:sz w:val="22"/>
          <w:szCs w:val="22"/>
        </w:rPr>
        <w:t>50% per gli investimenti tra 10 e 20 mln di euro.</w:t>
      </w:r>
    </w:p>
    <w:p w:rsidR="006A5A27" w:rsidRPr="000B55E4" w:rsidRDefault="006A5A27" w:rsidP="006A5A27">
      <w:pPr>
        <w:spacing w:line="360" w:lineRule="atLeast"/>
        <w:ind w:left="360"/>
        <w:jc w:val="both"/>
        <w:rPr>
          <w:rFonts w:ascii="Arial" w:hAnsi="Arial" w:cs="Arial"/>
          <w:color w:val="1F4E79" w:themeColor="accent1" w:themeShade="80"/>
          <w:sz w:val="22"/>
          <w:szCs w:val="22"/>
        </w:rPr>
      </w:pPr>
      <w:r w:rsidRPr="000B55E4">
        <w:rPr>
          <w:rFonts w:ascii="Arial" w:hAnsi="Arial" w:cs="Arial"/>
          <w:color w:val="1F4E79" w:themeColor="accent1" w:themeShade="80"/>
          <w:sz w:val="22"/>
          <w:szCs w:val="22"/>
        </w:rPr>
        <w:t xml:space="preserve">È stata altresì prorogata l’agevolazione per i beni immateriali (40%), con estensione a i costi sostenuti per i canoni d’accesso tramite </w:t>
      </w:r>
      <w:r w:rsidRPr="000B55E4">
        <w:rPr>
          <w:rFonts w:ascii="Arial" w:hAnsi="Arial" w:cs="Arial"/>
          <w:i/>
          <w:color w:val="1F4E79" w:themeColor="accent1" w:themeShade="80"/>
          <w:sz w:val="22"/>
          <w:szCs w:val="22"/>
        </w:rPr>
        <w:t>cloud computing</w:t>
      </w:r>
      <w:r w:rsidRPr="000B55E4">
        <w:rPr>
          <w:rFonts w:ascii="Arial" w:hAnsi="Arial" w:cs="Arial"/>
          <w:color w:val="1F4E79" w:themeColor="accent1" w:themeShade="80"/>
          <w:sz w:val="22"/>
          <w:szCs w:val="22"/>
        </w:rPr>
        <w:t>.</w:t>
      </w:r>
    </w:p>
    <w:p w:rsidR="006A5A27" w:rsidRPr="000B55E4" w:rsidRDefault="006A5A27" w:rsidP="006A5A27">
      <w:pPr>
        <w:spacing w:line="360" w:lineRule="atLeast"/>
        <w:jc w:val="both"/>
        <w:rPr>
          <w:rFonts w:ascii="Arial" w:hAnsi="Arial" w:cs="Arial"/>
          <w:color w:val="1F4E79" w:themeColor="accent1" w:themeShade="80"/>
          <w:sz w:val="22"/>
          <w:szCs w:val="22"/>
        </w:rPr>
      </w:pPr>
    </w:p>
    <w:p w:rsidR="006A5A27" w:rsidRPr="000B55E4" w:rsidRDefault="006A5A27" w:rsidP="006A5A27">
      <w:pPr>
        <w:numPr>
          <w:ilvl w:val="0"/>
          <w:numId w:val="17"/>
        </w:numPr>
        <w:spacing w:line="360" w:lineRule="atLeast"/>
        <w:jc w:val="both"/>
        <w:rPr>
          <w:rFonts w:ascii="Arial" w:hAnsi="Arial" w:cs="Arial"/>
          <w:color w:val="1F4E79" w:themeColor="accent1" w:themeShade="80"/>
          <w:sz w:val="22"/>
          <w:szCs w:val="22"/>
        </w:rPr>
      </w:pPr>
      <w:r w:rsidRPr="000B55E4">
        <w:rPr>
          <w:rFonts w:ascii="Arial" w:hAnsi="Arial" w:cs="Arial"/>
          <w:color w:val="1F4E79" w:themeColor="accent1" w:themeShade="80"/>
          <w:sz w:val="22"/>
          <w:szCs w:val="22"/>
          <w:u w:val="single"/>
        </w:rPr>
        <w:t>Credito d’imposta R&amp;S:</w:t>
      </w:r>
      <w:r w:rsidRPr="000B55E4">
        <w:rPr>
          <w:rFonts w:ascii="Arial" w:hAnsi="Arial" w:cs="Arial"/>
          <w:color w:val="1F4E79" w:themeColor="accent1" w:themeShade="80"/>
          <w:sz w:val="22"/>
          <w:szCs w:val="22"/>
        </w:rPr>
        <w:t xml:space="preserve"> è stata apportata una modifica alla misura agevolativa che ora è differenziata in base alla tipologia di costi. Viene prevista nella misura del 25% in via generale e del 50% per le spese relative al personale dipendente subordinato impiegato nelle attività di R&amp;S e per i contratti stipulati con università, enti equiparati, start up e PMI innovative per lo svolgimento di attività di R&amp;S. L’importo massimo del credito è stabilito in 10 milioni di euro ed è estesa a spese per materiali, fornitore e prodotti impiegati per l’attività di R&amp;S. </w:t>
      </w:r>
      <w:proofErr w:type="gramStart"/>
      <w:r w:rsidRPr="000B55E4">
        <w:rPr>
          <w:rFonts w:ascii="Arial" w:hAnsi="Arial" w:cs="Arial"/>
          <w:color w:val="1F4E79" w:themeColor="accent1" w:themeShade="80"/>
          <w:sz w:val="22"/>
          <w:szCs w:val="22"/>
        </w:rPr>
        <w:t>E’</w:t>
      </w:r>
      <w:proofErr w:type="gramEnd"/>
      <w:r w:rsidRPr="000B55E4">
        <w:rPr>
          <w:rFonts w:ascii="Arial" w:hAnsi="Arial" w:cs="Arial"/>
          <w:color w:val="1F4E79" w:themeColor="accent1" w:themeShade="80"/>
          <w:sz w:val="22"/>
          <w:szCs w:val="22"/>
        </w:rPr>
        <w:t xml:space="preserve"> previsto l’obbligo di certificazione e di redazione di una relazione tecnica. Le modifiche si applicano dal periodo d’imposta 2019 per quanto riguarda la misura e l’ambito applicativo e dal periodo d’imposta 2018 per quanto riguarda gli aspetti formali e documentali.</w:t>
      </w:r>
    </w:p>
    <w:p w:rsidR="006A5A27" w:rsidRPr="000B55E4" w:rsidRDefault="006A5A27" w:rsidP="006A5A27">
      <w:pPr>
        <w:spacing w:line="360" w:lineRule="atLeast"/>
        <w:jc w:val="both"/>
        <w:rPr>
          <w:rFonts w:ascii="Arial" w:hAnsi="Arial" w:cs="Arial"/>
          <w:color w:val="1F4E79" w:themeColor="accent1" w:themeShade="80"/>
          <w:sz w:val="22"/>
          <w:szCs w:val="22"/>
        </w:rPr>
      </w:pPr>
    </w:p>
    <w:p w:rsidR="006A5A27" w:rsidRPr="000B55E4" w:rsidRDefault="006A5A27" w:rsidP="006A5A27">
      <w:pPr>
        <w:numPr>
          <w:ilvl w:val="0"/>
          <w:numId w:val="17"/>
        </w:numPr>
        <w:spacing w:line="360" w:lineRule="atLeast"/>
        <w:jc w:val="both"/>
        <w:rPr>
          <w:rFonts w:ascii="Arial" w:hAnsi="Arial" w:cs="Arial"/>
          <w:color w:val="1F4E79" w:themeColor="accent1" w:themeShade="80"/>
          <w:sz w:val="22"/>
          <w:szCs w:val="22"/>
        </w:rPr>
      </w:pPr>
      <w:r w:rsidRPr="000B55E4">
        <w:rPr>
          <w:rFonts w:ascii="Arial" w:hAnsi="Arial" w:cs="Arial"/>
          <w:color w:val="1F4E79" w:themeColor="accent1" w:themeShade="80"/>
          <w:sz w:val="22"/>
          <w:szCs w:val="22"/>
          <w:u w:val="single"/>
        </w:rPr>
        <w:t>Credito d’imposta per acquisto di prodotti in plastica riciclata:</w:t>
      </w:r>
      <w:r w:rsidRPr="000B55E4">
        <w:rPr>
          <w:rFonts w:ascii="Arial" w:hAnsi="Arial" w:cs="Arial"/>
          <w:color w:val="1F4E79" w:themeColor="accent1" w:themeShade="80"/>
          <w:sz w:val="22"/>
          <w:szCs w:val="22"/>
        </w:rPr>
        <w:t xml:space="preserve"> al fine di incrementare il riciclaggio è stato introdotto un credito d’imposta pari al 36% e per un massimo annuale di 20.000 euro per l’acquisto di prodotti realizzati con materiali provenienti dalla raccolta differenziata della plastica e di imballaggi biodegradabili e compostabili. Il credito è utilizzabile in compensazione F24 dal 1° gennaio del periodo successivo a quello in cui sono stati effettuati gli acquisti.</w:t>
      </w:r>
    </w:p>
    <w:p w:rsidR="006A5A27" w:rsidRPr="000B55E4" w:rsidRDefault="006A5A27" w:rsidP="006A5A27">
      <w:pPr>
        <w:spacing w:line="360" w:lineRule="atLeast"/>
        <w:jc w:val="both"/>
        <w:rPr>
          <w:rFonts w:ascii="Arial" w:hAnsi="Arial" w:cs="Arial"/>
          <w:color w:val="1F4E79" w:themeColor="accent1" w:themeShade="80"/>
          <w:sz w:val="22"/>
          <w:szCs w:val="22"/>
        </w:rPr>
      </w:pPr>
    </w:p>
    <w:p w:rsidR="006A5A27" w:rsidRPr="000B55E4" w:rsidRDefault="006A5A27" w:rsidP="006A5A27">
      <w:pPr>
        <w:numPr>
          <w:ilvl w:val="0"/>
          <w:numId w:val="17"/>
        </w:numPr>
        <w:spacing w:line="360" w:lineRule="atLeast"/>
        <w:jc w:val="both"/>
        <w:rPr>
          <w:rFonts w:ascii="Arial" w:hAnsi="Arial" w:cs="Arial"/>
          <w:color w:val="1F4E79" w:themeColor="accent1" w:themeShade="80"/>
          <w:sz w:val="22"/>
          <w:szCs w:val="22"/>
        </w:rPr>
      </w:pPr>
      <w:r w:rsidRPr="000B55E4">
        <w:rPr>
          <w:rFonts w:ascii="Arial" w:hAnsi="Arial" w:cs="Arial"/>
          <w:color w:val="1F4E79" w:themeColor="accent1" w:themeShade="80"/>
          <w:sz w:val="22"/>
          <w:szCs w:val="22"/>
          <w:u w:val="single"/>
        </w:rPr>
        <w:t>Credito d’imposta per la formazione 4.0:</w:t>
      </w:r>
      <w:r w:rsidRPr="000B55E4">
        <w:rPr>
          <w:rFonts w:ascii="Arial" w:hAnsi="Arial" w:cs="Arial"/>
          <w:color w:val="1F4E79" w:themeColor="accent1" w:themeShade="80"/>
          <w:sz w:val="22"/>
          <w:szCs w:val="22"/>
        </w:rPr>
        <w:t xml:space="preserve"> è stato esteso al 2019 il credito d’imposta per la formazione 4.0 introdotto dalla Legge di Bilancio 2018 con alcune rimodulazioni in base alle dimensioni dell’impresa.</w:t>
      </w:r>
    </w:p>
    <w:p w:rsidR="006A5A27" w:rsidRPr="000B55E4" w:rsidRDefault="006A5A27" w:rsidP="006A5A27">
      <w:pPr>
        <w:spacing w:line="360" w:lineRule="atLeast"/>
        <w:jc w:val="both"/>
        <w:rPr>
          <w:rFonts w:ascii="Arial" w:hAnsi="Arial" w:cs="Arial"/>
          <w:color w:val="1F4E79" w:themeColor="accent1" w:themeShade="80"/>
          <w:sz w:val="22"/>
          <w:szCs w:val="22"/>
        </w:rPr>
      </w:pPr>
    </w:p>
    <w:p w:rsidR="006A5A27" w:rsidRPr="000B55E4" w:rsidRDefault="006A5A27" w:rsidP="006A5A27">
      <w:pPr>
        <w:numPr>
          <w:ilvl w:val="0"/>
          <w:numId w:val="17"/>
        </w:numPr>
        <w:spacing w:line="360" w:lineRule="atLeast"/>
        <w:jc w:val="both"/>
        <w:rPr>
          <w:rFonts w:ascii="Arial" w:hAnsi="Arial" w:cs="Arial"/>
          <w:color w:val="1F4E79" w:themeColor="accent1" w:themeShade="80"/>
          <w:sz w:val="22"/>
          <w:szCs w:val="22"/>
        </w:rPr>
      </w:pPr>
      <w:r w:rsidRPr="000B55E4">
        <w:rPr>
          <w:rFonts w:ascii="Arial" w:hAnsi="Arial" w:cs="Arial"/>
          <w:color w:val="1F4E79" w:themeColor="accent1" w:themeShade="80"/>
          <w:sz w:val="22"/>
          <w:szCs w:val="22"/>
          <w:u w:val="single"/>
        </w:rPr>
        <w:t xml:space="preserve">Investimenti in Start up innovative: </w:t>
      </w:r>
      <w:r w:rsidRPr="000B55E4">
        <w:rPr>
          <w:rFonts w:ascii="Arial" w:hAnsi="Arial" w:cs="Arial"/>
          <w:color w:val="1F4E79" w:themeColor="accent1" w:themeShade="80"/>
          <w:sz w:val="22"/>
          <w:szCs w:val="22"/>
        </w:rPr>
        <w:t>è stata incrementata dal 30% al 40% l’aliquota dell’agevolazione (deduzione o detrazione – IRES o IRPEF) per tutti i soggetti che investono in Start up innovative. È stata altresì introdotta un’ulteriore agevolazione nella misura del 50% per i soggetti IRES in caso di acquisizione integrale del capitale della Start up innovativa qualora venga mantenuta almeno 3 anni.</w:t>
      </w:r>
    </w:p>
    <w:p w:rsidR="006A5A27" w:rsidRPr="000B55E4" w:rsidRDefault="006A5A27" w:rsidP="006A5A27">
      <w:pPr>
        <w:spacing w:line="360" w:lineRule="atLeast"/>
        <w:jc w:val="both"/>
        <w:rPr>
          <w:rFonts w:ascii="Arial" w:hAnsi="Arial" w:cs="Arial"/>
          <w:color w:val="1F4E79" w:themeColor="accent1" w:themeShade="80"/>
          <w:sz w:val="22"/>
          <w:szCs w:val="22"/>
        </w:rPr>
      </w:pPr>
    </w:p>
    <w:p w:rsidR="006A5A27" w:rsidRPr="000B55E4" w:rsidRDefault="006A5A27" w:rsidP="006A5A27">
      <w:pPr>
        <w:numPr>
          <w:ilvl w:val="0"/>
          <w:numId w:val="17"/>
        </w:numPr>
        <w:spacing w:line="360" w:lineRule="atLeast"/>
        <w:jc w:val="both"/>
        <w:rPr>
          <w:rFonts w:ascii="Arial" w:hAnsi="Arial" w:cs="Arial"/>
          <w:color w:val="1F4E79" w:themeColor="accent1" w:themeShade="80"/>
          <w:sz w:val="22"/>
          <w:szCs w:val="22"/>
        </w:rPr>
      </w:pPr>
      <w:r w:rsidRPr="000B55E4">
        <w:rPr>
          <w:rFonts w:ascii="Arial" w:hAnsi="Arial" w:cs="Arial"/>
          <w:color w:val="1F4E79" w:themeColor="accent1" w:themeShade="80"/>
          <w:sz w:val="22"/>
          <w:szCs w:val="22"/>
          <w:u w:val="single"/>
        </w:rPr>
        <w:lastRenderedPageBreak/>
        <w:t>Credito d’imposta per erogazioni liberali per interventi su edifici e terreni pubblici</w:t>
      </w:r>
      <w:r w:rsidRPr="000B55E4">
        <w:rPr>
          <w:rFonts w:ascii="Arial" w:hAnsi="Arial" w:cs="Arial"/>
          <w:color w:val="1F4E79" w:themeColor="accent1" w:themeShade="80"/>
          <w:sz w:val="22"/>
          <w:szCs w:val="22"/>
        </w:rPr>
        <w:t>: è stato introdotto un credito d’imposta per le erogazioni liberali effettuate per interventi su edifici e terreni pubblici. Ne possono beneficiare persone fisiche, enti non commerciali e titolari di redditi d’impresa. Sono agevolabili le erogazioni effettuate a partire dal 2019 e per determinati interventi. Il credito d’imposta è pari al 65% delle erogazioni ed è riconosciuto nel limite del 20% del reddito imponibile per le persone fisiche e gli Enti non commerciali e nel limite del 10% dei ricavi annui per i titolari di reddito d’impresa. Il credito è utilizzabile in 3 quote annuali.</w:t>
      </w:r>
    </w:p>
    <w:p w:rsidR="006A5A27" w:rsidRPr="000B55E4" w:rsidRDefault="006A5A27" w:rsidP="006A5A27">
      <w:pPr>
        <w:spacing w:line="360" w:lineRule="atLeast"/>
        <w:jc w:val="both"/>
        <w:rPr>
          <w:rFonts w:ascii="Arial" w:hAnsi="Arial" w:cs="Arial"/>
          <w:color w:val="1F4E79" w:themeColor="accent1" w:themeShade="80"/>
          <w:sz w:val="22"/>
          <w:szCs w:val="22"/>
        </w:rPr>
      </w:pPr>
    </w:p>
    <w:p w:rsidR="006A5A27" w:rsidRPr="000B55E4" w:rsidRDefault="006A5A27" w:rsidP="006A5A27">
      <w:pPr>
        <w:numPr>
          <w:ilvl w:val="0"/>
          <w:numId w:val="17"/>
        </w:numPr>
        <w:spacing w:line="360" w:lineRule="atLeast"/>
        <w:jc w:val="both"/>
        <w:rPr>
          <w:rFonts w:ascii="Arial" w:hAnsi="Arial" w:cs="Arial"/>
          <w:color w:val="1F4E79" w:themeColor="accent1" w:themeShade="80"/>
          <w:sz w:val="22"/>
          <w:szCs w:val="22"/>
        </w:rPr>
      </w:pPr>
      <w:r w:rsidRPr="000B55E4">
        <w:rPr>
          <w:rFonts w:ascii="Arial" w:hAnsi="Arial" w:cs="Arial"/>
          <w:color w:val="1F4E79" w:themeColor="accent1" w:themeShade="80"/>
          <w:sz w:val="22"/>
          <w:szCs w:val="22"/>
          <w:u w:val="single"/>
        </w:rPr>
        <w:t>Credito d’imposta per edicole:</w:t>
      </w:r>
      <w:r w:rsidRPr="000B55E4">
        <w:rPr>
          <w:rFonts w:ascii="Arial" w:hAnsi="Arial" w:cs="Arial"/>
          <w:color w:val="1F4E79" w:themeColor="accent1" w:themeShade="80"/>
          <w:sz w:val="22"/>
          <w:szCs w:val="22"/>
        </w:rPr>
        <w:t xml:space="preserve"> è riconosciuto un credito d’imposta alle edicole parametrato a quanto pagato per IMU, TASI, COSAP e TARI per i locali dove si svolge l’attività e nella misura massima di 2.000 euro.</w:t>
      </w:r>
    </w:p>
    <w:p w:rsidR="006A5A27" w:rsidRPr="000B55E4" w:rsidRDefault="006A5A27" w:rsidP="006A5A27">
      <w:pPr>
        <w:spacing w:line="360" w:lineRule="atLeast"/>
        <w:jc w:val="both"/>
        <w:rPr>
          <w:rFonts w:ascii="Arial" w:hAnsi="Arial" w:cs="Arial"/>
          <w:color w:val="1F4E79" w:themeColor="accent1" w:themeShade="80"/>
          <w:sz w:val="22"/>
          <w:szCs w:val="22"/>
        </w:rPr>
      </w:pPr>
    </w:p>
    <w:p w:rsidR="006A5A27" w:rsidRPr="000B55E4" w:rsidRDefault="006A5A27" w:rsidP="006A5A27">
      <w:pPr>
        <w:numPr>
          <w:ilvl w:val="0"/>
          <w:numId w:val="17"/>
        </w:numPr>
        <w:spacing w:line="360" w:lineRule="atLeast"/>
        <w:jc w:val="both"/>
        <w:rPr>
          <w:rFonts w:ascii="Arial" w:hAnsi="Arial" w:cs="Arial"/>
          <w:color w:val="1F4E79" w:themeColor="accent1" w:themeShade="80"/>
          <w:sz w:val="22"/>
          <w:szCs w:val="22"/>
        </w:rPr>
      </w:pPr>
      <w:r w:rsidRPr="000B55E4">
        <w:rPr>
          <w:rFonts w:ascii="Arial" w:hAnsi="Arial" w:cs="Arial"/>
          <w:color w:val="1F4E79" w:themeColor="accent1" w:themeShade="80"/>
          <w:sz w:val="22"/>
          <w:szCs w:val="22"/>
          <w:u w:val="single"/>
        </w:rPr>
        <w:t>Voucher manager</w:t>
      </w:r>
      <w:r w:rsidRPr="000B55E4">
        <w:rPr>
          <w:rFonts w:ascii="Arial" w:hAnsi="Arial" w:cs="Arial"/>
          <w:color w:val="1F4E79" w:themeColor="accent1" w:themeShade="80"/>
          <w:sz w:val="22"/>
          <w:szCs w:val="22"/>
        </w:rPr>
        <w:t>: è previsto per gli anni 2019 e 2020 per le PMI un contributo a fondo perduto per l’acquisto di prestazioni consulenziali specialistiche al fine di sostenere processi di trasformazione tecnologica e digitale attraverso le tecnologie previste nel Piano Impresa 4.0. Sono previsti limiti diversi per le micro/piccole e medie imprese.</w:t>
      </w:r>
    </w:p>
    <w:p w:rsidR="006A5A27" w:rsidRPr="000B55E4" w:rsidRDefault="006A5A27" w:rsidP="006A5A27">
      <w:pPr>
        <w:spacing w:line="360" w:lineRule="atLeast"/>
        <w:jc w:val="both"/>
        <w:rPr>
          <w:rFonts w:ascii="Arial" w:hAnsi="Arial" w:cs="Arial"/>
          <w:color w:val="1F4E79" w:themeColor="accent1" w:themeShade="80"/>
          <w:sz w:val="22"/>
          <w:szCs w:val="22"/>
        </w:rPr>
      </w:pPr>
    </w:p>
    <w:p w:rsidR="006A5A27" w:rsidRPr="000B55E4" w:rsidRDefault="006A5A27" w:rsidP="006A5A27">
      <w:pPr>
        <w:numPr>
          <w:ilvl w:val="0"/>
          <w:numId w:val="17"/>
        </w:numPr>
        <w:spacing w:line="360" w:lineRule="atLeast"/>
        <w:jc w:val="both"/>
        <w:rPr>
          <w:rFonts w:ascii="Arial" w:hAnsi="Arial" w:cs="Arial"/>
          <w:color w:val="1F4E79" w:themeColor="accent1" w:themeShade="80"/>
          <w:sz w:val="22"/>
          <w:szCs w:val="22"/>
        </w:rPr>
      </w:pPr>
      <w:r w:rsidRPr="000B55E4">
        <w:rPr>
          <w:rFonts w:ascii="Arial" w:hAnsi="Arial" w:cs="Arial"/>
          <w:color w:val="1F4E79" w:themeColor="accent1" w:themeShade="80"/>
          <w:sz w:val="22"/>
          <w:szCs w:val="22"/>
          <w:u w:val="single"/>
        </w:rPr>
        <w:t>Contributo per acquisto di auto M1</w:t>
      </w:r>
      <w:r w:rsidRPr="000B55E4">
        <w:rPr>
          <w:rFonts w:ascii="Arial" w:hAnsi="Arial" w:cs="Arial"/>
          <w:color w:val="1F4E79" w:themeColor="accent1" w:themeShade="80"/>
          <w:sz w:val="22"/>
          <w:szCs w:val="22"/>
        </w:rPr>
        <w:t>: è riconosciuto un contributo, variabile a seconda di differenti condizioni, per chi acquista un autoveicolo di categoria M1 (auto con al massimo 8 posti a sedere) con emissioni di anidride carbonica fino a 70g/KM. Gli acquisti devono essere effettuati dal 1.3.2019 al 31.12.2021 per veicoli con prezzi di listino inferiori a 50.000 euro IVA esclusa. Il contributo (sconto sul prezzo di acquisto) potrà variare da 1.500 a 6.000 euro.</w:t>
      </w:r>
    </w:p>
    <w:p w:rsidR="006A5A27" w:rsidRPr="000B55E4" w:rsidRDefault="006A5A27" w:rsidP="006A5A27">
      <w:pPr>
        <w:spacing w:line="360" w:lineRule="atLeast"/>
        <w:jc w:val="both"/>
        <w:rPr>
          <w:rFonts w:ascii="Arial" w:hAnsi="Arial" w:cs="Arial"/>
          <w:color w:val="1F4E79" w:themeColor="accent1" w:themeShade="80"/>
          <w:sz w:val="22"/>
          <w:szCs w:val="22"/>
        </w:rPr>
      </w:pPr>
    </w:p>
    <w:p w:rsidR="006A5A27" w:rsidRPr="000B55E4" w:rsidRDefault="006A5A27" w:rsidP="006A5A27">
      <w:pPr>
        <w:numPr>
          <w:ilvl w:val="0"/>
          <w:numId w:val="17"/>
        </w:numPr>
        <w:spacing w:line="360" w:lineRule="atLeast"/>
        <w:jc w:val="both"/>
        <w:rPr>
          <w:rFonts w:ascii="Arial" w:hAnsi="Arial" w:cs="Arial"/>
          <w:color w:val="1F4E79" w:themeColor="accent1" w:themeShade="80"/>
          <w:sz w:val="22"/>
          <w:szCs w:val="22"/>
        </w:rPr>
      </w:pPr>
      <w:r w:rsidRPr="000B55E4">
        <w:rPr>
          <w:rFonts w:ascii="Arial" w:hAnsi="Arial" w:cs="Arial"/>
          <w:color w:val="1F4E79" w:themeColor="accent1" w:themeShade="80"/>
          <w:sz w:val="22"/>
          <w:szCs w:val="22"/>
          <w:u w:val="single"/>
        </w:rPr>
        <w:t>Imposta per i veicoli inquinanti:</w:t>
      </w:r>
      <w:r w:rsidRPr="000B55E4">
        <w:rPr>
          <w:rFonts w:ascii="Arial" w:hAnsi="Arial" w:cs="Arial"/>
          <w:color w:val="1F4E79" w:themeColor="accent1" w:themeShade="80"/>
          <w:sz w:val="22"/>
          <w:szCs w:val="22"/>
        </w:rPr>
        <w:t xml:space="preserve"> agli acquisti dal 1.3.2019 al 31.12.2021 di autoveicoli di categoria M1 eccedenti la soglia inquinante di 160 CO2/KM è applicabile una nuova imposta variabile da 1.100 a 2.600 euro.</w:t>
      </w:r>
    </w:p>
    <w:p w:rsidR="006A5A27" w:rsidRPr="000B55E4" w:rsidRDefault="006A5A27" w:rsidP="006A5A27">
      <w:pPr>
        <w:spacing w:line="360" w:lineRule="atLeast"/>
        <w:jc w:val="both"/>
        <w:rPr>
          <w:rFonts w:ascii="Arial" w:hAnsi="Arial" w:cs="Arial"/>
          <w:color w:val="1F4E79" w:themeColor="accent1" w:themeShade="80"/>
          <w:sz w:val="22"/>
          <w:szCs w:val="22"/>
          <w:u w:val="single"/>
        </w:rPr>
      </w:pPr>
    </w:p>
    <w:p w:rsidR="006A5A27" w:rsidRPr="000B55E4" w:rsidRDefault="006A5A27" w:rsidP="006A5A27">
      <w:pPr>
        <w:numPr>
          <w:ilvl w:val="0"/>
          <w:numId w:val="17"/>
        </w:numPr>
        <w:spacing w:line="360" w:lineRule="atLeast"/>
        <w:jc w:val="both"/>
        <w:rPr>
          <w:rFonts w:ascii="Arial" w:hAnsi="Arial" w:cs="Arial"/>
          <w:color w:val="1F4E79" w:themeColor="accent1" w:themeShade="80"/>
          <w:sz w:val="22"/>
          <w:szCs w:val="22"/>
        </w:rPr>
      </w:pPr>
      <w:r w:rsidRPr="000B55E4">
        <w:rPr>
          <w:rFonts w:ascii="Arial" w:hAnsi="Arial" w:cs="Arial"/>
          <w:color w:val="1F4E79" w:themeColor="accent1" w:themeShade="80"/>
          <w:sz w:val="22"/>
          <w:szCs w:val="22"/>
          <w:u w:val="single"/>
        </w:rPr>
        <w:t xml:space="preserve">Nuovo regime forfettario: </w:t>
      </w:r>
      <w:r w:rsidR="002E5134" w:rsidRPr="000B55E4">
        <w:rPr>
          <w:rFonts w:ascii="Arial" w:hAnsi="Arial" w:cs="Arial"/>
          <w:color w:val="1F4E79" w:themeColor="accent1" w:themeShade="80"/>
          <w:sz w:val="22"/>
          <w:szCs w:val="22"/>
        </w:rPr>
        <w:t xml:space="preserve">è stata ampliata a 65.000 euro la soglia dei ricavi/compensi massimi per poter accedere al regime forfettario di cui alla L. 190/2014. Sono state rimosse le soglie del lavoro dipendente e degli acquisti di beni strumentali. Per chi supera la soglia, fino a 100.000 euro, è applicabile, a partire dal 2020, un’imposta sostitutiva pari al 20%. Sono state inoltre integrate alcune cause di esclusione dal regime: è escluso chi controlla direttamente o indirettamente società a responsabilità limitata o associazioni in partecipazione che esercitano attività economiche riconducibili (direttamente o indirettamente) a quelle svolte individualmente come impresa o arte/professione. Inoltre non può accedere chi esercita l'attività d'impresa o lavoro autonomo prevalentemente nei </w:t>
      </w:r>
      <w:r w:rsidR="002E5134" w:rsidRPr="000B55E4">
        <w:rPr>
          <w:rFonts w:ascii="Arial" w:hAnsi="Arial" w:cs="Arial"/>
          <w:color w:val="1F4E79" w:themeColor="accent1" w:themeShade="80"/>
          <w:sz w:val="22"/>
          <w:szCs w:val="22"/>
        </w:rPr>
        <w:lastRenderedPageBreak/>
        <w:t>confronti di datori di lavoro (o soggetti ad essi direttamente o indirettamente riconducibili) con i quali sono in corso rapporti di lavoro o erano intercorsi rapporti di lavoro nei due precedenti periodi d’imposta.</w:t>
      </w:r>
    </w:p>
    <w:p w:rsidR="006A5A27" w:rsidRPr="000B55E4" w:rsidRDefault="006A5A27" w:rsidP="006A5A27">
      <w:pPr>
        <w:spacing w:line="360" w:lineRule="atLeast"/>
        <w:jc w:val="both"/>
        <w:rPr>
          <w:rFonts w:ascii="Arial" w:hAnsi="Arial" w:cs="Arial"/>
          <w:color w:val="1F4E79" w:themeColor="accent1" w:themeShade="80"/>
          <w:sz w:val="22"/>
          <w:szCs w:val="22"/>
        </w:rPr>
      </w:pPr>
    </w:p>
    <w:p w:rsidR="006A5A27" w:rsidRPr="000B55E4" w:rsidRDefault="006A5A27" w:rsidP="006A5A27">
      <w:pPr>
        <w:numPr>
          <w:ilvl w:val="0"/>
          <w:numId w:val="17"/>
        </w:numPr>
        <w:spacing w:line="360" w:lineRule="atLeast"/>
        <w:jc w:val="both"/>
        <w:rPr>
          <w:rFonts w:ascii="Arial" w:hAnsi="Arial" w:cs="Arial"/>
          <w:color w:val="1F4E79" w:themeColor="accent1" w:themeShade="80"/>
          <w:sz w:val="22"/>
          <w:szCs w:val="22"/>
        </w:rPr>
      </w:pPr>
      <w:r w:rsidRPr="000B55E4">
        <w:rPr>
          <w:rFonts w:ascii="Arial" w:hAnsi="Arial" w:cs="Arial"/>
          <w:color w:val="1F4E79" w:themeColor="accent1" w:themeShade="80"/>
          <w:sz w:val="22"/>
          <w:szCs w:val="22"/>
          <w:u w:val="single"/>
        </w:rPr>
        <w:t>Riporto delle perdite fiscali per i soggetti IRPEF</w:t>
      </w:r>
      <w:r w:rsidRPr="000B55E4">
        <w:rPr>
          <w:rFonts w:ascii="Arial" w:hAnsi="Arial" w:cs="Arial"/>
          <w:color w:val="1F4E79" w:themeColor="accent1" w:themeShade="80"/>
          <w:sz w:val="22"/>
          <w:szCs w:val="22"/>
        </w:rPr>
        <w:t>: è stato modificato, a partire dal periodo d’imposta 2018, il regime fiscale delle perdite dei soggetti IRPEF ex art. 8 TUIR. Da un punto di vista di trattamento fiscale, sono ora equiparate le perdite d’impresa in contabilità semplificata e ordinaria. Le eccedenze sono portate a riduzione dei redditi dei periodi d’imposta successivi nel limite dell’80%, senza limitazioni di tempo e per l’importo che ne trova capienza. Le perdite di “periodo” possono andare a compensazione con eventuali ulteriori redditi d’impresa conseguiti dal soggetto IRPEF nello stesso periodo senza limite dell’80%.</w:t>
      </w:r>
    </w:p>
    <w:p w:rsidR="006A5A27" w:rsidRPr="000B55E4" w:rsidRDefault="006A5A27" w:rsidP="006A5A27">
      <w:pPr>
        <w:spacing w:line="360" w:lineRule="atLeast"/>
        <w:jc w:val="both"/>
        <w:rPr>
          <w:rFonts w:ascii="Arial" w:hAnsi="Arial" w:cs="Arial"/>
          <w:color w:val="1F4E79" w:themeColor="accent1" w:themeShade="80"/>
          <w:sz w:val="22"/>
          <w:szCs w:val="22"/>
        </w:rPr>
      </w:pPr>
    </w:p>
    <w:p w:rsidR="006A5A27" w:rsidRPr="000B55E4" w:rsidRDefault="006A5A27" w:rsidP="006A5A27">
      <w:pPr>
        <w:numPr>
          <w:ilvl w:val="0"/>
          <w:numId w:val="17"/>
        </w:numPr>
        <w:spacing w:line="360" w:lineRule="atLeast"/>
        <w:jc w:val="both"/>
        <w:rPr>
          <w:rFonts w:ascii="Arial" w:hAnsi="Arial" w:cs="Arial"/>
          <w:color w:val="1F4E79" w:themeColor="accent1" w:themeShade="80"/>
          <w:sz w:val="22"/>
          <w:szCs w:val="22"/>
        </w:rPr>
      </w:pPr>
      <w:r w:rsidRPr="000B55E4">
        <w:rPr>
          <w:rFonts w:ascii="Arial" w:hAnsi="Arial" w:cs="Arial"/>
          <w:color w:val="1F4E79" w:themeColor="accent1" w:themeShade="80"/>
          <w:sz w:val="22"/>
          <w:szCs w:val="22"/>
          <w:u w:val="single"/>
        </w:rPr>
        <w:t>Estromissione dell’immobile dell’imprenditore individuale:</w:t>
      </w:r>
      <w:r w:rsidRPr="000B55E4">
        <w:rPr>
          <w:rFonts w:ascii="Arial" w:hAnsi="Arial" w:cs="Arial"/>
          <w:color w:val="1F4E79" w:themeColor="accent1" w:themeShade="80"/>
          <w:sz w:val="22"/>
          <w:szCs w:val="22"/>
        </w:rPr>
        <w:t xml:space="preserve"> è riaperta la possibilità di estromissione dell’immobile strumentale dell’imprenditore individuale. L’agevolazione può riguardare immobili strumentali per natura e per destinazione e devono essere posseduti al 31.10.2018 e al 1.1.2019.m il regime agevolativo consiste nell’assoggettamento a imposta sostitutiva delle imposte sui redditi e IRAP dell’8% e nella possibilità di determinare la plusvalenza assumendo quale valore dell’immobile il suo valore catastale.</w:t>
      </w:r>
    </w:p>
    <w:p w:rsidR="006A5A27" w:rsidRPr="000B55E4" w:rsidRDefault="006A5A27" w:rsidP="006A5A27">
      <w:pPr>
        <w:spacing w:line="360" w:lineRule="atLeast"/>
        <w:jc w:val="both"/>
        <w:rPr>
          <w:rFonts w:ascii="Arial" w:hAnsi="Arial" w:cs="Arial"/>
          <w:color w:val="1F4E79" w:themeColor="accent1" w:themeShade="80"/>
          <w:sz w:val="22"/>
          <w:szCs w:val="22"/>
        </w:rPr>
      </w:pPr>
    </w:p>
    <w:p w:rsidR="006A5A27" w:rsidRPr="000B55E4" w:rsidRDefault="006A5A27" w:rsidP="006A5A27">
      <w:pPr>
        <w:numPr>
          <w:ilvl w:val="0"/>
          <w:numId w:val="17"/>
        </w:numPr>
        <w:spacing w:line="360" w:lineRule="atLeast"/>
        <w:jc w:val="both"/>
        <w:rPr>
          <w:rFonts w:ascii="Arial" w:hAnsi="Arial" w:cs="Arial"/>
          <w:color w:val="1F4E79" w:themeColor="accent1" w:themeShade="80"/>
          <w:sz w:val="22"/>
          <w:szCs w:val="22"/>
        </w:rPr>
      </w:pPr>
      <w:r w:rsidRPr="000B55E4">
        <w:rPr>
          <w:rFonts w:ascii="Arial" w:hAnsi="Arial" w:cs="Arial"/>
          <w:color w:val="1F4E79" w:themeColor="accent1" w:themeShade="80"/>
          <w:sz w:val="22"/>
          <w:szCs w:val="22"/>
          <w:u w:val="single"/>
        </w:rPr>
        <w:t>Detrazioni per riqualificazione energetica, ristrutturazione, bonus mobili e bonus verde:</w:t>
      </w:r>
      <w:r w:rsidRPr="000B55E4">
        <w:rPr>
          <w:rFonts w:ascii="Arial" w:hAnsi="Arial" w:cs="Arial"/>
          <w:color w:val="1F4E79" w:themeColor="accent1" w:themeShade="80"/>
          <w:sz w:val="22"/>
          <w:szCs w:val="22"/>
        </w:rPr>
        <w:t xml:space="preserve"> sono prorogate tutte le agevolazioni legate alle detrazioni per le spese sostenute anche nell’anno 2019.</w:t>
      </w:r>
      <w:r w:rsidRPr="000B55E4">
        <w:rPr>
          <w:rFonts w:ascii="Arial" w:hAnsi="Arial" w:cs="Arial"/>
          <w:color w:val="1F4E79" w:themeColor="accent1" w:themeShade="80"/>
          <w:sz w:val="22"/>
          <w:szCs w:val="22"/>
          <w:u w:val="single"/>
        </w:rPr>
        <w:t xml:space="preserve"> </w:t>
      </w:r>
      <w:bookmarkEnd w:id="0"/>
    </w:p>
    <w:p w:rsidR="006A5A27" w:rsidRPr="000B55E4" w:rsidRDefault="006A5A27" w:rsidP="006A5A27">
      <w:pPr>
        <w:spacing w:line="360" w:lineRule="atLeast"/>
        <w:jc w:val="both"/>
        <w:rPr>
          <w:rFonts w:ascii="Arial" w:hAnsi="Arial" w:cs="Arial"/>
          <w:color w:val="1F4E79" w:themeColor="accent1" w:themeShade="80"/>
          <w:sz w:val="22"/>
          <w:szCs w:val="22"/>
        </w:rPr>
      </w:pPr>
    </w:p>
    <w:p w:rsidR="006A5A27" w:rsidRPr="000B55E4" w:rsidRDefault="006A5A27" w:rsidP="006A5A27">
      <w:pPr>
        <w:numPr>
          <w:ilvl w:val="0"/>
          <w:numId w:val="17"/>
        </w:numPr>
        <w:spacing w:line="360" w:lineRule="atLeast"/>
        <w:jc w:val="both"/>
        <w:rPr>
          <w:rFonts w:ascii="Arial" w:hAnsi="Arial" w:cs="Arial"/>
          <w:color w:val="1F4E79" w:themeColor="accent1" w:themeShade="80"/>
          <w:sz w:val="22"/>
          <w:szCs w:val="22"/>
        </w:rPr>
      </w:pPr>
      <w:r w:rsidRPr="000B55E4">
        <w:rPr>
          <w:rFonts w:ascii="Arial" w:hAnsi="Arial" w:cs="Arial"/>
          <w:color w:val="1F4E79" w:themeColor="accent1" w:themeShade="80"/>
          <w:sz w:val="22"/>
          <w:szCs w:val="22"/>
          <w:u w:val="single"/>
        </w:rPr>
        <w:t>Abrogazione dell’IRI:</w:t>
      </w:r>
      <w:r w:rsidRPr="000B55E4">
        <w:rPr>
          <w:rFonts w:ascii="Arial" w:hAnsi="Arial" w:cs="Arial"/>
          <w:color w:val="1F4E79" w:themeColor="accent1" w:themeShade="80"/>
          <w:sz w:val="22"/>
          <w:szCs w:val="22"/>
        </w:rPr>
        <w:t xml:space="preserve"> abrogazione della disciplina IRI, comunque mai entrata effettivamente in vigore.</w:t>
      </w:r>
    </w:p>
    <w:p w:rsidR="006A5A27" w:rsidRPr="000B55E4" w:rsidRDefault="006A5A27" w:rsidP="006A5A27">
      <w:pPr>
        <w:spacing w:line="360" w:lineRule="atLeast"/>
        <w:jc w:val="both"/>
        <w:rPr>
          <w:rFonts w:ascii="Arial" w:hAnsi="Arial" w:cs="Arial"/>
          <w:color w:val="1F4E79" w:themeColor="accent1" w:themeShade="80"/>
          <w:sz w:val="22"/>
          <w:szCs w:val="22"/>
        </w:rPr>
      </w:pPr>
    </w:p>
    <w:p w:rsidR="006A5A27" w:rsidRPr="000B55E4" w:rsidRDefault="006A5A27" w:rsidP="006A5A27">
      <w:pPr>
        <w:numPr>
          <w:ilvl w:val="0"/>
          <w:numId w:val="17"/>
        </w:numPr>
        <w:spacing w:line="360" w:lineRule="atLeast"/>
        <w:jc w:val="both"/>
        <w:rPr>
          <w:rFonts w:ascii="Arial" w:hAnsi="Arial" w:cs="Arial"/>
          <w:color w:val="1F4E79" w:themeColor="accent1" w:themeShade="80"/>
          <w:sz w:val="22"/>
          <w:szCs w:val="22"/>
        </w:rPr>
      </w:pPr>
      <w:r w:rsidRPr="000B55E4">
        <w:rPr>
          <w:rFonts w:ascii="Arial" w:hAnsi="Arial" w:cs="Arial"/>
          <w:color w:val="1F4E79" w:themeColor="accent1" w:themeShade="80"/>
          <w:sz w:val="22"/>
          <w:szCs w:val="22"/>
          <w:u w:val="single"/>
        </w:rPr>
        <w:t>Abrogazione dell’ACE:</w:t>
      </w:r>
      <w:r w:rsidRPr="000B55E4">
        <w:rPr>
          <w:rFonts w:ascii="Arial" w:hAnsi="Arial" w:cs="Arial"/>
          <w:color w:val="1F4E79" w:themeColor="accent1" w:themeShade="80"/>
          <w:sz w:val="22"/>
          <w:szCs w:val="22"/>
        </w:rPr>
        <w:t xml:space="preserve"> abrogazione dell’agevolazione ACE. Per il periodo d’imposta 2018 l’agevolazione esplica ancora i suoi effetti ma con un coefficiente dell’1,5%.</w:t>
      </w:r>
    </w:p>
    <w:p w:rsidR="006A5A27" w:rsidRPr="000B55E4" w:rsidRDefault="006A5A27" w:rsidP="006A5A27">
      <w:pPr>
        <w:spacing w:line="360" w:lineRule="atLeast"/>
        <w:jc w:val="both"/>
        <w:rPr>
          <w:rFonts w:ascii="Arial" w:hAnsi="Arial" w:cs="Arial"/>
          <w:color w:val="1F4E79" w:themeColor="accent1" w:themeShade="80"/>
          <w:sz w:val="22"/>
          <w:szCs w:val="22"/>
        </w:rPr>
      </w:pPr>
    </w:p>
    <w:p w:rsidR="006A5A27" w:rsidRPr="000B55E4" w:rsidRDefault="006A5A27" w:rsidP="006A5A27">
      <w:pPr>
        <w:numPr>
          <w:ilvl w:val="0"/>
          <w:numId w:val="17"/>
        </w:numPr>
        <w:spacing w:line="360" w:lineRule="atLeast"/>
        <w:jc w:val="both"/>
        <w:rPr>
          <w:rFonts w:ascii="Arial" w:hAnsi="Arial" w:cs="Arial"/>
          <w:color w:val="1F4E79" w:themeColor="accent1" w:themeShade="80"/>
          <w:sz w:val="22"/>
          <w:szCs w:val="22"/>
        </w:rPr>
      </w:pPr>
      <w:r w:rsidRPr="000B55E4">
        <w:rPr>
          <w:rFonts w:ascii="Arial" w:hAnsi="Arial" w:cs="Arial"/>
          <w:color w:val="1F4E79" w:themeColor="accent1" w:themeShade="80"/>
          <w:sz w:val="22"/>
          <w:szCs w:val="22"/>
          <w:u w:val="single"/>
        </w:rPr>
        <w:t>Abrogazione del credito d’imposta pari al 10% dell’IRAP lorda per i soggetti senza dipendenti.</w:t>
      </w:r>
    </w:p>
    <w:p w:rsidR="006A5A27" w:rsidRPr="000B55E4" w:rsidRDefault="006A5A27" w:rsidP="006A5A27">
      <w:pPr>
        <w:spacing w:line="360" w:lineRule="atLeast"/>
        <w:jc w:val="both"/>
        <w:rPr>
          <w:rFonts w:ascii="Arial" w:hAnsi="Arial" w:cs="Arial"/>
          <w:color w:val="1F4E79" w:themeColor="accent1" w:themeShade="80"/>
          <w:sz w:val="22"/>
          <w:szCs w:val="22"/>
        </w:rPr>
      </w:pPr>
    </w:p>
    <w:p w:rsidR="006A5A27" w:rsidRPr="000B55E4" w:rsidRDefault="006A5A27" w:rsidP="006A5A27">
      <w:pPr>
        <w:numPr>
          <w:ilvl w:val="0"/>
          <w:numId w:val="17"/>
        </w:numPr>
        <w:spacing w:line="360" w:lineRule="atLeast"/>
        <w:jc w:val="both"/>
        <w:rPr>
          <w:rFonts w:ascii="Arial" w:hAnsi="Arial" w:cs="Arial"/>
          <w:color w:val="1F4E79" w:themeColor="accent1" w:themeShade="80"/>
          <w:sz w:val="22"/>
          <w:szCs w:val="22"/>
        </w:rPr>
      </w:pPr>
      <w:r w:rsidRPr="000B55E4">
        <w:rPr>
          <w:rFonts w:ascii="Arial" w:hAnsi="Arial" w:cs="Arial"/>
          <w:color w:val="1F4E79" w:themeColor="accent1" w:themeShade="80"/>
          <w:sz w:val="22"/>
          <w:szCs w:val="22"/>
          <w:u w:val="single"/>
        </w:rPr>
        <w:t>Rivalutazione dei beni d’impresa:</w:t>
      </w:r>
      <w:r w:rsidRPr="000B55E4">
        <w:rPr>
          <w:rFonts w:ascii="Arial" w:hAnsi="Arial" w:cs="Arial"/>
          <w:color w:val="1F4E79" w:themeColor="accent1" w:themeShade="80"/>
          <w:sz w:val="22"/>
          <w:szCs w:val="22"/>
        </w:rPr>
        <w:t xml:space="preserve"> è disposta la riapertura dei termini per la rivalutazione dei beni d’impresa per tutti i soggetti operanti in regime d’impresa (società di capitali, enti commerciali, società di persone commerciali, imprenditori individuali, ENC). È possibile rivalutare i beni risultanti da bilanci al 31.12.2017. Possono essere rivalutati beni materiali ed immateriali, pagando un’imposta sostitutiva pari rispettivamente al 16% e al 12%. La </w:t>
      </w:r>
      <w:r w:rsidRPr="000B55E4">
        <w:rPr>
          <w:rFonts w:ascii="Arial" w:hAnsi="Arial" w:cs="Arial"/>
          <w:color w:val="1F4E79" w:themeColor="accent1" w:themeShade="80"/>
          <w:sz w:val="22"/>
          <w:szCs w:val="22"/>
        </w:rPr>
        <w:lastRenderedPageBreak/>
        <w:t xml:space="preserve">rivalutazione produce i suoi effetti dal terzo esercizio successivo in via generale e dal quarto per </w:t>
      </w:r>
      <w:proofErr w:type="gramStart"/>
      <w:r w:rsidRPr="000B55E4">
        <w:rPr>
          <w:rFonts w:ascii="Arial" w:hAnsi="Arial" w:cs="Arial"/>
          <w:color w:val="1F4E79" w:themeColor="accent1" w:themeShade="80"/>
          <w:sz w:val="22"/>
          <w:szCs w:val="22"/>
        </w:rPr>
        <w:t>le plus</w:t>
      </w:r>
      <w:proofErr w:type="gramEnd"/>
      <w:r w:rsidRPr="000B55E4">
        <w:rPr>
          <w:rFonts w:ascii="Arial" w:hAnsi="Arial" w:cs="Arial"/>
          <w:color w:val="1F4E79" w:themeColor="accent1" w:themeShade="80"/>
          <w:sz w:val="22"/>
          <w:szCs w:val="22"/>
        </w:rPr>
        <w:t xml:space="preserve"> e minusvalenze. Sono altresì riaperti i termini per il riallineamento dei valori civili e fiscali dei beni.</w:t>
      </w:r>
    </w:p>
    <w:p w:rsidR="006A5A27" w:rsidRPr="000B55E4" w:rsidRDefault="006A5A27" w:rsidP="006A5A27">
      <w:pPr>
        <w:spacing w:line="360" w:lineRule="atLeast"/>
        <w:jc w:val="both"/>
        <w:rPr>
          <w:rFonts w:ascii="Arial" w:hAnsi="Arial" w:cs="Arial"/>
          <w:color w:val="1F4E79" w:themeColor="accent1" w:themeShade="80"/>
          <w:sz w:val="22"/>
          <w:szCs w:val="22"/>
        </w:rPr>
      </w:pPr>
    </w:p>
    <w:p w:rsidR="006A5A27" w:rsidRPr="000B55E4" w:rsidRDefault="006A5A27" w:rsidP="006A5A27">
      <w:pPr>
        <w:numPr>
          <w:ilvl w:val="0"/>
          <w:numId w:val="17"/>
        </w:numPr>
        <w:spacing w:line="360" w:lineRule="atLeast"/>
        <w:jc w:val="both"/>
        <w:rPr>
          <w:rFonts w:ascii="Arial" w:hAnsi="Arial" w:cs="Arial"/>
          <w:color w:val="1F4E79" w:themeColor="accent1" w:themeShade="80"/>
          <w:sz w:val="22"/>
          <w:szCs w:val="22"/>
        </w:rPr>
      </w:pPr>
      <w:r w:rsidRPr="000B55E4">
        <w:rPr>
          <w:rFonts w:ascii="Arial" w:hAnsi="Arial" w:cs="Arial"/>
          <w:color w:val="1F4E79" w:themeColor="accent1" w:themeShade="80"/>
          <w:sz w:val="22"/>
          <w:szCs w:val="22"/>
          <w:u w:val="single"/>
        </w:rPr>
        <w:t xml:space="preserve">Rideterminazione del costo fiscale dei terreni e delle partecipazioni: </w:t>
      </w:r>
      <w:r w:rsidRPr="000B55E4">
        <w:rPr>
          <w:rFonts w:ascii="Arial" w:hAnsi="Arial" w:cs="Arial"/>
          <w:color w:val="1F4E79" w:themeColor="accent1" w:themeShade="80"/>
          <w:sz w:val="22"/>
          <w:szCs w:val="22"/>
        </w:rPr>
        <w:t>è stabilita la riapertura della possibilità per persone fisiche, società semplici, ENC e soggetti non residenti privi di stabile organizzazione in Italia di rivalutare il costo o il valore di acquisto delle partecipazioni non quotate e dei terreni posseduti al 1.1.2019, al di fuori del regime d’impresa. È stata stabilito un aumento dell’imposta sostitutiva.</w:t>
      </w:r>
    </w:p>
    <w:p w:rsidR="006A5A27" w:rsidRPr="000B55E4" w:rsidRDefault="006A5A27" w:rsidP="006A5A27">
      <w:pPr>
        <w:spacing w:line="360" w:lineRule="atLeast"/>
        <w:jc w:val="both"/>
        <w:rPr>
          <w:rFonts w:ascii="Arial" w:hAnsi="Arial" w:cs="Arial"/>
          <w:color w:val="1F4E79" w:themeColor="accent1" w:themeShade="80"/>
          <w:sz w:val="22"/>
          <w:szCs w:val="22"/>
        </w:rPr>
      </w:pPr>
    </w:p>
    <w:p w:rsidR="006A5A27" w:rsidRPr="000B55E4" w:rsidRDefault="006A5A27" w:rsidP="006A5A27">
      <w:pPr>
        <w:numPr>
          <w:ilvl w:val="0"/>
          <w:numId w:val="17"/>
        </w:numPr>
        <w:spacing w:line="360" w:lineRule="atLeast"/>
        <w:jc w:val="both"/>
        <w:rPr>
          <w:rFonts w:ascii="Arial" w:hAnsi="Arial" w:cs="Arial"/>
          <w:color w:val="1F4E79" w:themeColor="accent1" w:themeShade="80"/>
          <w:sz w:val="22"/>
          <w:szCs w:val="22"/>
        </w:rPr>
      </w:pPr>
      <w:r w:rsidRPr="000B55E4">
        <w:rPr>
          <w:rFonts w:ascii="Arial" w:hAnsi="Arial" w:cs="Arial"/>
          <w:color w:val="1F4E79" w:themeColor="accent1" w:themeShade="80"/>
          <w:sz w:val="22"/>
          <w:szCs w:val="22"/>
          <w:u w:val="single"/>
        </w:rPr>
        <w:t>Abrogazione della riduzione al 50% dell’aliquota IRES per gli ENC</w:t>
      </w:r>
    </w:p>
    <w:p w:rsidR="006A5A27" w:rsidRPr="000B55E4" w:rsidRDefault="006A5A27" w:rsidP="006A5A27">
      <w:pPr>
        <w:spacing w:line="360" w:lineRule="atLeast"/>
        <w:jc w:val="both"/>
        <w:rPr>
          <w:rFonts w:ascii="Arial" w:hAnsi="Arial" w:cs="Arial"/>
          <w:color w:val="1F4E79" w:themeColor="accent1" w:themeShade="80"/>
          <w:sz w:val="22"/>
          <w:szCs w:val="22"/>
        </w:rPr>
      </w:pPr>
    </w:p>
    <w:p w:rsidR="006A5A27" w:rsidRPr="000B55E4" w:rsidRDefault="006A5A27" w:rsidP="006A5A27">
      <w:pPr>
        <w:numPr>
          <w:ilvl w:val="0"/>
          <w:numId w:val="17"/>
        </w:numPr>
        <w:spacing w:line="360" w:lineRule="atLeast"/>
        <w:jc w:val="both"/>
        <w:rPr>
          <w:rFonts w:ascii="Arial" w:hAnsi="Arial" w:cs="Arial"/>
          <w:color w:val="1F4E79" w:themeColor="accent1" w:themeShade="80"/>
          <w:sz w:val="22"/>
          <w:szCs w:val="22"/>
        </w:rPr>
      </w:pPr>
      <w:r w:rsidRPr="000B55E4">
        <w:rPr>
          <w:rFonts w:ascii="Arial" w:hAnsi="Arial" w:cs="Arial"/>
          <w:color w:val="1F4E79" w:themeColor="accent1" w:themeShade="80"/>
          <w:sz w:val="22"/>
          <w:szCs w:val="22"/>
          <w:u w:val="single"/>
        </w:rPr>
        <w:t>Fattura elettronica e dati trasmessi al TS:</w:t>
      </w:r>
      <w:r w:rsidRPr="000B55E4">
        <w:rPr>
          <w:rFonts w:ascii="Arial" w:hAnsi="Arial" w:cs="Arial"/>
          <w:color w:val="1F4E79" w:themeColor="accent1" w:themeShade="80"/>
          <w:sz w:val="22"/>
          <w:szCs w:val="22"/>
        </w:rPr>
        <w:t xml:space="preserve"> è stabilito che i soggetti tenuti all’invio dei dati al Sistema Tessera Sanitaria “non possono emettere fatture elettroniche” per le operazioni i cui dati sono inviati al Sistema TS.</w:t>
      </w:r>
    </w:p>
    <w:p w:rsidR="006A5A27" w:rsidRPr="000B55E4" w:rsidRDefault="006A5A27" w:rsidP="006A5A27">
      <w:pPr>
        <w:spacing w:line="360" w:lineRule="atLeast"/>
        <w:jc w:val="both"/>
        <w:rPr>
          <w:rFonts w:ascii="Arial" w:hAnsi="Arial" w:cs="Arial"/>
          <w:color w:val="1F4E79" w:themeColor="accent1" w:themeShade="80"/>
          <w:sz w:val="22"/>
          <w:szCs w:val="22"/>
          <w:u w:val="single"/>
        </w:rPr>
      </w:pPr>
    </w:p>
    <w:p w:rsidR="006A5A27" w:rsidRPr="000B55E4" w:rsidRDefault="006A5A27" w:rsidP="006A5A27">
      <w:pPr>
        <w:numPr>
          <w:ilvl w:val="0"/>
          <w:numId w:val="17"/>
        </w:numPr>
        <w:spacing w:line="360" w:lineRule="atLeast"/>
        <w:jc w:val="both"/>
        <w:rPr>
          <w:rFonts w:ascii="Arial" w:hAnsi="Arial" w:cs="Arial"/>
          <w:color w:val="1F4E79" w:themeColor="accent1" w:themeShade="80"/>
          <w:sz w:val="22"/>
          <w:szCs w:val="22"/>
        </w:rPr>
      </w:pPr>
      <w:r w:rsidRPr="000B55E4">
        <w:rPr>
          <w:rFonts w:ascii="Arial" w:hAnsi="Arial" w:cs="Arial"/>
          <w:color w:val="1F4E79" w:themeColor="accent1" w:themeShade="80"/>
          <w:sz w:val="22"/>
          <w:szCs w:val="22"/>
          <w:u w:val="single"/>
        </w:rPr>
        <w:t>Credito d’imposta per l’adeguamento dei registratori di cassa</w:t>
      </w:r>
      <w:r w:rsidRPr="000B55E4">
        <w:rPr>
          <w:rFonts w:ascii="Arial" w:hAnsi="Arial" w:cs="Arial"/>
          <w:color w:val="1F4E79" w:themeColor="accent1" w:themeShade="80"/>
          <w:sz w:val="22"/>
          <w:szCs w:val="22"/>
        </w:rPr>
        <w:t>: è stato in parte modificata la modalità per l’erogazione del contributo previsto per l’adeguamento dei registratori di cassa per i commercianti al minuto al fine di adeguarsi al nuovo obbligo (a regime dal 1.1.2020) di memorizzazione elettronica ed invio telematico dei corrispettivi. Verrà riconosciuto un credito d’imposta pari al 50% della spesa, che potrà essere utilizzato in compensazione a partire dalla prima liquidazione IVA successiva al mese in cui la fattura d’acquisto è registrata e pagata tramite mezzi di pagamenti tracciabili.</w:t>
      </w:r>
    </w:p>
    <w:p w:rsidR="006A5A27" w:rsidRPr="000B55E4" w:rsidRDefault="006A5A27" w:rsidP="006A5A27">
      <w:pPr>
        <w:spacing w:line="360" w:lineRule="atLeast"/>
        <w:jc w:val="both"/>
        <w:rPr>
          <w:rFonts w:ascii="Arial" w:hAnsi="Arial" w:cs="Arial"/>
          <w:color w:val="1F4E79" w:themeColor="accent1" w:themeShade="80"/>
          <w:sz w:val="22"/>
          <w:szCs w:val="22"/>
        </w:rPr>
      </w:pPr>
    </w:p>
    <w:p w:rsidR="006A5A27" w:rsidRPr="000B55E4" w:rsidRDefault="006A5A27" w:rsidP="006A5A27">
      <w:pPr>
        <w:numPr>
          <w:ilvl w:val="0"/>
          <w:numId w:val="17"/>
        </w:numPr>
        <w:spacing w:line="360" w:lineRule="atLeast"/>
        <w:jc w:val="both"/>
        <w:rPr>
          <w:rFonts w:ascii="Arial" w:hAnsi="Arial" w:cs="Arial"/>
          <w:color w:val="1F4E79" w:themeColor="accent1" w:themeShade="80"/>
          <w:sz w:val="22"/>
          <w:szCs w:val="22"/>
        </w:rPr>
      </w:pPr>
      <w:r w:rsidRPr="000B55E4">
        <w:rPr>
          <w:rFonts w:ascii="Arial" w:hAnsi="Arial" w:cs="Arial"/>
          <w:color w:val="1F4E79" w:themeColor="accent1" w:themeShade="80"/>
          <w:sz w:val="22"/>
          <w:szCs w:val="22"/>
          <w:u w:val="single"/>
        </w:rPr>
        <w:t>Rottamazione delle cartelle:</w:t>
      </w:r>
      <w:r w:rsidRPr="000B55E4">
        <w:rPr>
          <w:rFonts w:ascii="Arial" w:hAnsi="Arial" w:cs="Arial"/>
          <w:color w:val="1F4E79" w:themeColor="accent1" w:themeShade="80"/>
          <w:sz w:val="22"/>
          <w:szCs w:val="22"/>
        </w:rPr>
        <w:t xml:space="preserve"> L’art. 3 del decreto-Legge 23 ottobre 2018, n. 119, convertito in legge con modificazioni dalla L. 17 dicembre 2018, n. 136, ha introdotto la definizione agevolata delle cartelle esattoriali (c.d. “rottamazione-ter”) relative ai carichi affidati all’Agente di riscossione dal 1° gennaio 2000 al 31 dicembre 2017. Essa permette di estinguere il debito a condizioni agevolate, tra cui l’esclusione del pagamento delle sanzioni e degli interessi di mora.  Per aderire alla definizione va presentata apposita richiesta tramite il Modello DA-2018 (disponibile sul sito di Agenzia Entrate Riscossione) entro il 30 aprile 2019. Il pagamento delle somme dovute dovrà essere effettuato:</w:t>
      </w:r>
    </w:p>
    <w:p w:rsidR="006A5A27" w:rsidRPr="000B55E4" w:rsidRDefault="006A5A27" w:rsidP="006A5A27">
      <w:pPr>
        <w:numPr>
          <w:ilvl w:val="1"/>
          <w:numId w:val="17"/>
        </w:numPr>
        <w:spacing w:line="360" w:lineRule="atLeast"/>
        <w:jc w:val="both"/>
        <w:rPr>
          <w:rFonts w:ascii="Arial" w:hAnsi="Arial" w:cs="Arial"/>
          <w:color w:val="1F4E79" w:themeColor="accent1" w:themeShade="80"/>
          <w:sz w:val="22"/>
          <w:szCs w:val="22"/>
        </w:rPr>
      </w:pPr>
      <w:r w:rsidRPr="000B55E4">
        <w:rPr>
          <w:rFonts w:ascii="Arial" w:hAnsi="Arial" w:cs="Arial"/>
          <w:color w:val="1F4E79" w:themeColor="accent1" w:themeShade="80"/>
          <w:sz w:val="22"/>
          <w:szCs w:val="22"/>
        </w:rPr>
        <w:t>in unica soluzione entro il 31 luglio 2019 oppure</w:t>
      </w:r>
    </w:p>
    <w:p w:rsidR="006A5A27" w:rsidRPr="000B55E4" w:rsidRDefault="006A5A27" w:rsidP="006A5A27">
      <w:pPr>
        <w:numPr>
          <w:ilvl w:val="1"/>
          <w:numId w:val="17"/>
        </w:numPr>
        <w:spacing w:line="360" w:lineRule="atLeast"/>
        <w:jc w:val="both"/>
        <w:rPr>
          <w:rFonts w:ascii="Arial" w:hAnsi="Arial" w:cs="Arial"/>
          <w:color w:val="1F4E79" w:themeColor="accent1" w:themeShade="80"/>
          <w:sz w:val="22"/>
          <w:szCs w:val="22"/>
        </w:rPr>
      </w:pPr>
      <w:r w:rsidRPr="000B55E4">
        <w:rPr>
          <w:rFonts w:ascii="Arial" w:hAnsi="Arial" w:cs="Arial"/>
          <w:color w:val="1F4E79" w:themeColor="accent1" w:themeShade="80"/>
          <w:sz w:val="22"/>
          <w:szCs w:val="22"/>
        </w:rPr>
        <w:t>in 18 rate consecutive ad un tasso di interesse del 2% annuo, la prima e la seconda delle quali, ciascuna di importo pari al 10 % delle somme complessivamente dovute, scadenti rispettivamente il 31 luglio e il 30 novembre 2019</w:t>
      </w:r>
    </w:p>
    <w:p w:rsidR="006A5A27" w:rsidRPr="000B55E4" w:rsidRDefault="006A5A27" w:rsidP="006A5A27">
      <w:pPr>
        <w:spacing w:line="360" w:lineRule="atLeast"/>
        <w:jc w:val="both"/>
        <w:rPr>
          <w:rFonts w:ascii="Arial" w:hAnsi="Arial" w:cs="Arial"/>
          <w:color w:val="1F4E79" w:themeColor="accent1" w:themeShade="80"/>
          <w:sz w:val="22"/>
          <w:szCs w:val="22"/>
        </w:rPr>
      </w:pPr>
    </w:p>
    <w:p w:rsidR="006A5A27" w:rsidRPr="000B55E4" w:rsidRDefault="006A5A27" w:rsidP="006A5A27">
      <w:pPr>
        <w:spacing w:line="360" w:lineRule="atLeast"/>
        <w:jc w:val="both"/>
        <w:rPr>
          <w:rFonts w:ascii="Arial" w:hAnsi="Arial" w:cs="Arial"/>
          <w:color w:val="1F4E79" w:themeColor="accent1" w:themeShade="80"/>
          <w:sz w:val="22"/>
          <w:szCs w:val="22"/>
        </w:rPr>
      </w:pPr>
    </w:p>
    <w:p w:rsidR="006A5A27" w:rsidRPr="000B55E4" w:rsidRDefault="006A5A27" w:rsidP="006A5A27">
      <w:pPr>
        <w:numPr>
          <w:ilvl w:val="0"/>
          <w:numId w:val="17"/>
        </w:numPr>
        <w:spacing w:line="360" w:lineRule="atLeast"/>
        <w:jc w:val="both"/>
        <w:rPr>
          <w:rFonts w:ascii="Arial" w:hAnsi="Arial" w:cs="Arial"/>
          <w:color w:val="1F4E79" w:themeColor="accent1" w:themeShade="80"/>
          <w:sz w:val="22"/>
          <w:szCs w:val="22"/>
        </w:rPr>
      </w:pPr>
      <w:r w:rsidRPr="000B55E4">
        <w:rPr>
          <w:rFonts w:ascii="Arial" w:hAnsi="Arial" w:cs="Arial"/>
          <w:color w:val="1F4E79" w:themeColor="accent1" w:themeShade="80"/>
          <w:sz w:val="22"/>
          <w:szCs w:val="22"/>
          <w:u w:val="single"/>
        </w:rPr>
        <w:lastRenderedPageBreak/>
        <w:t>Cedolare secca:</w:t>
      </w:r>
      <w:r w:rsidRPr="000B55E4">
        <w:rPr>
          <w:rFonts w:ascii="Arial" w:hAnsi="Arial" w:cs="Arial"/>
          <w:color w:val="1F4E79" w:themeColor="accent1" w:themeShade="80"/>
          <w:sz w:val="22"/>
          <w:szCs w:val="22"/>
        </w:rPr>
        <w:t xml:space="preserve"> è estesa la possibilità di applicare la cedolare secca sulle locazioni, stipulate nel 2019, aventi ad oggetto immobili commerciali C/1 con superficie non superiore a 600mq.</w:t>
      </w:r>
    </w:p>
    <w:p w:rsidR="006A5A27" w:rsidRPr="000B55E4" w:rsidRDefault="006A5A27" w:rsidP="006A5A27">
      <w:pPr>
        <w:spacing w:line="360" w:lineRule="atLeast"/>
        <w:jc w:val="both"/>
        <w:rPr>
          <w:rFonts w:ascii="Arial" w:hAnsi="Arial" w:cs="Arial"/>
          <w:color w:val="1F4E79" w:themeColor="accent1" w:themeShade="80"/>
          <w:sz w:val="22"/>
          <w:szCs w:val="22"/>
        </w:rPr>
      </w:pPr>
    </w:p>
    <w:p w:rsidR="001479F0" w:rsidRPr="000B55E4" w:rsidRDefault="006A5A27" w:rsidP="001479F0">
      <w:pPr>
        <w:numPr>
          <w:ilvl w:val="0"/>
          <w:numId w:val="17"/>
        </w:numPr>
        <w:spacing w:line="360" w:lineRule="atLeast"/>
        <w:jc w:val="both"/>
        <w:rPr>
          <w:rFonts w:ascii="Arial" w:hAnsi="Arial" w:cs="Arial"/>
          <w:color w:val="1F4E79" w:themeColor="accent1" w:themeShade="80"/>
          <w:sz w:val="22"/>
          <w:szCs w:val="22"/>
        </w:rPr>
      </w:pPr>
      <w:r w:rsidRPr="000B55E4">
        <w:rPr>
          <w:rFonts w:ascii="Arial" w:hAnsi="Arial" w:cs="Arial"/>
          <w:color w:val="1F4E79" w:themeColor="accent1" w:themeShade="80"/>
          <w:sz w:val="22"/>
          <w:szCs w:val="22"/>
          <w:u w:val="single"/>
        </w:rPr>
        <w:t>Aumento della percentuale di deducibilità IRES/IRPEF dell’IMU (dal 20% al 40%) per immobili strumentali.</w:t>
      </w:r>
    </w:p>
    <w:p w:rsidR="001479F0" w:rsidRPr="000B55E4" w:rsidRDefault="001479F0" w:rsidP="001479F0">
      <w:pPr>
        <w:pStyle w:val="Paragrafoelenco"/>
        <w:rPr>
          <w:rFonts w:ascii="Arial" w:hAnsi="Arial" w:cs="Arial"/>
          <w:color w:val="1F4E79" w:themeColor="accent1" w:themeShade="80"/>
          <w:sz w:val="22"/>
          <w:szCs w:val="22"/>
        </w:rPr>
      </w:pPr>
    </w:p>
    <w:p w:rsidR="001479F0" w:rsidRPr="000B55E4" w:rsidRDefault="001479F0" w:rsidP="001479F0">
      <w:pPr>
        <w:numPr>
          <w:ilvl w:val="0"/>
          <w:numId w:val="17"/>
        </w:numPr>
        <w:spacing w:line="360" w:lineRule="atLeast"/>
        <w:jc w:val="both"/>
        <w:rPr>
          <w:rFonts w:ascii="Arial" w:hAnsi="Arial" w:cs="Arial"/>
          <w:color w:val="1F4E79" w:themeColor="accent1" w:themeShade="80"/>
          <w:sz w:val="22"/>
          <w:szCs w:val="22"/>
        </w:rPr>
      </w:pPr>
      <w:r w:rsidRPr="000B55E4">
        <w:rPr>
          <w:rFonts w:ascii="Arial" w:hAnsi="Arial" w:cs="Arial"/>
          <w:color w:val="1F4E79" w:themeColor="accent1" w:themeShade="80"/>
          <w:sz w:val="22"/>
          <w:szCs w:val="22"/>
          <w:u w:val="single"/>
        </w:rPr>
        <w:t>Interessi passivi delle imprese immobiliari:</w:t>
      </w:r>
      <w:r w:rsidRPr="000B55E4">
        <w:rPr>
          <w:rFonts w:ascii="Arial" w:hAnsi="Arial" w:cs="Arial"/>
          <w:color w:val="1F4E79" w:themeColor="accent1" w:themeShade="80"/>
          <w:sz w:val="22"/>
          <w:szCs w:val="22"/>
        </w:rPr>
        <w:t xml:space="preserve"> per le società esercenti in via effettiva e prevalente attività immobiliare, i limiti e le regole di deducibilità previsti dal Tuir in materia di interessi passivi non si applicano agli interessi relativi ai finanziamenti garantiti da ipoteca su immobili destinati alla locazione.</w:t>
      </w:r>
    </w:p>
    <w:p w:rsidR="001479F0" w:rsidRPr="000B55E4" w:rsidRDefault="001479F0" w:rsidP="001479F0">
      <w:pPr>
        <w:spacing w:line="360" w:lineRule="atLeast"/>
        <w:ind w:left="360"/>
        <w:jc w:val="both"/>
        <w:rPr>
          <w:rFonts w:ascii="Arial" w:hAnsi="Arial" w:cs="Arial"/>
          <w:color w:val="1F4E79" w:themeColor="accent1" w:themeShade="80"/>
          <w:sz w:val="22"/>
          <w:szCs w:val="22"/>
        </w:rPr>
      </w:pPr>
    </w:p>
    <w:p w:rsidR="001479F0" w:rsidRPr="000B55E4" w:rsidRDefault="001479F0" w:rsidP="004637DA">
      <w:pPr>
        <w:numPr>
          <w:ilvl w:val="0"/>
          <w:numId w:val="17"/>
        </w:numPr>
        <w:spacing w:line="360" w:lineRule="atLeast"/>
        <w:jc w:val="both"/>
        <w:rPr>
          <w:rFonts w:ascii="Arial" w:hAnsi="Arial" w:cs="Arial"/>
          <w:color w:val="1F4E79" w:themeColor="accent1" w:themeShade="80"/>
          <w:sz w:val="22"/>
          <w:szCs w:val="22"/>
        </w:rPr>
      </w:pPr>
      <w:r w:rsidRPr="000B55E4">
        <w:rPr>
          <w:rFonts w:ascii="Arial" w:hAnsi="Arial" w:cs="Arial"/>
          <w:color w:val="1F4E79" w:themeColor="accent1" w:themeShade="80"/>
          <w:sz w:val="22"/>
          <w:szCs w:val="22"/>
          <w:u w:val="single"/>
        </w:rPr>
        <w:t>Imposta sui servizi digitali</w:t>
      </w:r>
      <w:r w:rsidRPr="000B55E4">
        <w:rPr>
          <w:rFonts w:ascii="Arial" w:hAnsi="Arial" w:cs="Arial"/>
          <w:color w:val="1F4E79" w:themeColor="accent1" w:themeShade="80"/>
          <w:sz w:val="22"/>
          <w:szCs w:val="22"/>
        </w:rPr>
        <w:t>: viene abrogata l’imposta sulle transazioni digitali (web tax), introdotta dalla legge di Bilancio 2018 e che avrebbe dovuto essere operativa dal 2019. Viene però istituita l’imposta sui servizi digitali con aliquota del 3% da applicarsi ai soggetti esercenti attività d’impresa che, singolarmente o a livello di gruppo, nel corso di un anno solare realizzano congiuntamente:</w:t>
      </w:r>
    </w:p>
    <w:p w:rsidR="001479F0" w:rsidRPr="000B55E4" w:rsidRDefault="001479F0" w:rsidP="001479F0">
      <w:pPr>
        <w:numPr>
          <w:ilvl w:val="1"/>
          <w:numId w:val="17"/>
        </w:numPr>
        <w:spacing w:line="360" w:lineRule="atLeast"/>
        <w:jc w:val="both"/>
        <w:rPr>
          <w:rFonts w:ascii="Arial" w:hAnsi="Arial" w:cs="Arial"/>
          <w:color w:val="1F4E79" w:themeColor="accent1" w:themeShade="80"/>
          <w:sz w:val="22"/>
          <w:szCs w:val="22"/>
        </w:rPr>
      </w:pPr>
      <w:r w:rsidRPr="000B55E4">
        <w:rPr>
          <w:rFonts w:ascii="Arial" w:hAnsi="Arial" w:cs="Arial"/>
          <w:color w:val="1F4E79" w:themeColor="accent1" w:themeShade="80"/>
          <w:sz w:val="22"/>
          <w:szCs w:val="22"/>
        </w:rPr>
        <w:t>un ammontare complessivo di ricavi ovunque realizzati non inferiore a 750 milioni di euro;</w:t>
      </w:r>
    </w:p>
    <w:p w:rsidR="001479F0" w:rsidRPr="000B55E4" w:rsidRDefault="001479F0" w:rsidP="001479F0">
      <w:pPr>
        <w:numPr>
          <w:ilvl w:val="1"/>
          <w:numId w:val="17"/>
        </w:numPr>
        <w:spacing w:line="360" w:lineRule="atLeast"/>
        <w:jc w:val="both"/>
        <w:rPr>
          <w:rFonts w:ascii="Arial" w:hAnsi="Arial" w:cs="Arial"/>
          <w:color w:val="1F4E79" w:themeColor="accent1" w:themeShade="80"/>
          <w:sz w:val="22"/>
          <w:szCs w:val="22"/>
        </w:rPr>
      </w:pPr>
      <w:r w:rsidRPr="000B55E4">
        <w:rPr>
          <w:rFonts w:ascii="Arial" w:hAnsi="Arial" w:cs="Arial"/>
          <w:color w:val="1F4E79" w:themeColor="accent1" w:themeShade="80"/>
          <w:sz w:val="22"/>
          <w:szCs w:val="22"/>
        </w:rPr>
        <w:t>un ammontare di ricavi derivanti da servizi digitali realizzati in Italia non inferiore a 5,5 milioni di euro.</w:t>
      </w:r>
    </w:p>
    <w:p w:rsidR="001479F0" w:rsidRPr="000B55E4" w:rsidRDefault="001479F0" w:rsidP="001479F0">
      <w:pPr>
        <w:spacing w:line="360" w:lineRule="atLeast"/>
        <w:ind w:left="720"/>
        <w:jc w:val="both"/>
        <w:rPr>
          <w:rFonts w:ascii="Arial" w:hAnsi="Arial" w:cs="Arial"/>
          <w:color w:val="1F4E79" w:themeColor="accent1" w:themeShade="80"/>
          <w:sz w:val="22"/>
          <w:szCs w:val="22"/>
        </w:rPr>
      </w:pPr>
    </w:p>
    <w:p w:rsidR="001479F0" w:rsidRPr="000B55E4" w:rsidRDefault="001479F0" w:rsidP="001479F0">
      <w:pPr>
        <w:numPr>
          <w:ilvl w:val="0"/>
          <w:numId w:val="18"/>
        </w:numPr>
        <w:spacing w:line="360" w:lineRule="atLeast"/>
        <w:jc w:val="both"/>
        <w:rPr>
          <w:rFonts w:ascii="Arial" w:hAnsi="Arial" w:cs="Arial"/>
          <w:color w:val="1F4E79" w:themeColor="accent1" w:themeShade="80"/>
          <w:sz w:val="22"/>
          <w:szCs w:val="22"/>
        </w:rPr>
      </w:pPr>
      <w:r w:rsidRPr="000B55E4">
        <w:rPr>
          <w:rFonts w:ascii="Arial" w:hAnsi="Arial" w:cs="Arial"/>
          <w:color w:val="1F4E79" w:themeColor="accent1" w:themeShade="80"/>
          <w:sz w:val="22"/>
          <w:szCs w:val="22"/>
          <w:u w:val="single"/>
        </w:rPr>
        <w:t>Definizione agevolata debiti contribuenti in difficoltà economica.</w:t>
      </w:r>
      <w:r w:rsidRPr="000B55E4">
        <w:rPr>
          <w:rFonts w:ascii="Arial" w:hAnsi="Arial" w:cs="Arial"/>
          <w:color w:val="1F4E79" w:themeColor="accent1" w:themeShade="80"/>
          <w:sz w:val="22"/>
          <w:szCs w:val="22"/>
        </w:rPr>
        <w:t xml:space="preserve"> Chi versa in una grave e comprovata situazione di difficoltà economica (Isee del nucleo familiare non superiore a 20.000 euro) potrà estinguere i debiti tributari (senza sanzioni ed interessi), diversi da quelli oggetto dello stralcio fino a 1.000 euro previsto dal D.L. 119/2018, affidati all’agente della riscossione dal 1.01.2000 al 31.12.2017 e derivanti dall’omesso versamento delle imposte risultanti dalle dichiarazioni annuali e dalle attività di controllo automatico delle dichiarazioni stesse, nonché dall’omesso versamento dei contributi. </w:t>
      </w:r>
    </w:p>
    <w:p w:rsidR="006A5A27" w:rsidRPr="000B55E4" w:rsidRDefault="006A5A27">
      <w:pPr>
        <w:spacing w:line="360" w:lineRule="atLeast"/>
        <w:jc w:val="both"/>
        <w:rPr>
          <w:rFonts w:ascii="Arial" w:hAnsi="Arial" w:cs="Arial"/>
          <w:color w:val="1F4E79" w:themeColor="accent1" w:themeShade="80"/>
          <w:sz w:val="22"/>
          <w:szCs w:val="22"/>
        </w:rPr>
      </w:pPr>
    </w:p>
    <w:p w:rsidR="00273319" w:rsidRPr="000B55E4" w:rsidRDefault="006A5A27">
      <w:pPr>
        <w:spacing w:line="360" w:lineRule="atLeast"/>
        <w:jc w:val="both"/>
        <w:rPr>
          <w:rFonts w:ascii="Arial" w:hAnsi="Arial" w:cs="Arial"/>
          <w:color w:val="1F4E79" w:themeColor="accent1" w:themeShade="80"/>
          <w:sz w:val="22"/>
          <w:szCs w:val="22"/>
        </w:rPr>
      </w:pPr>
      <w:r w:rsidRPr="000B55E4">
        <w:rPr>
          <w:rFonts w:ascii="Arial" w:hAnsi="Arial" w:cs="Arial"/>
          <w:color w:val="1F4E79" w:themeColor="accent1" w:themeShade="80"/>
          <w:sz w:val="22"/>
          <w:szCs w:val="22"/>
        </w:rPr>
        <w:t>Siamo a disposizione per eventuali ulteriori chiarimenti e approfondimenti su temi di Vostro interesse.</w:t>
      </w:r>
    </w:p>
    <w:p w:rsidR="00273319" w:rsidRPr="000B55E4" w:rsidRDefault="000B55E4">
      <w:pPr>
        <w:spacing w:line="360" w:lineRule="atLeast"/>
        <w:jc w:val="both"/>
        <w:rPr>
          <w:rFonts w:ascii="Arial" w:hAnsi="Arial" w:cs="Arial"/>
          <w:color w:val="1F4E79" w:themeColor="accent1" w:themeShade="80"/>
          <w:sz w:val="22"/>
          <w:szCs w:val="22"/>
        </w:rPr>
      </w:pPr>
      <w:r>
        <w:rPr>
          <w:rFonts w:ascii="Arial" w:hAnsi="Arial" w:cs="Arial"/>
          <w:noProof/>
          <w:color w:val="5B9BD5" w:themeColor="accent1"/>
          <w:sz w:val="22"/>
          <w:szCs w:val="22"/>
        </w:rPr>
        <w:drawing>
          <wp:anchor distT="0" distB="0" distL="114300" distR="114300" simplePos="0" relativeHeight="251659264" behindDoc="1" locked="0" layoutInCell="1" allowOverlap="1" wp14:anchorId="265CE069">
            <wp:simplePos x="0" y="0"/>
            <wp:positionH relativeFrom="column">
              <wp:posOffset>-90805</wp:posOffset>
            </wp:positionH>
            <wp:positionV relativeFrom="paragraph">
              <wp:posOffset>72390</wp:posOffset>
            </wp:positionV>
            <wp:extent cx="1533525" cy="1362075"/>
            <wp:effectExtent l="0" t="0" r="9525" b="952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001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3525" cy="1362075"/>
                    </a:xfrm>
                    <a:prstGeom prst="rect">
                      <a:avLst/>
                    </a:prstGeom>
                  </pic:spPr>
                </pic:pic>
              </a:graphicData>
            </a:graphic>
            <wp14:sizeRelH relativeFrom="margin">
              <wp14:pctWidth>0</wp14:pctWidth>
            </wp14:sizeRelH>
            <wp14:sizeRelV relativeFrom="margin">
              <wp14:pctHeight>0</wp14:pctHeight>
            </wp14:sizeRelV>
          </wp:anchor>
        </w:drawing>
      </w:r>
    </w:p>
    <w:p w:rsidR="00273319" w:rsidRDefault="006A5A27">
      <w:pPr>
        <w:spacing w:line="360" w:lineRule="atLeast"/>
        <w:jc w:val="both"/>
        <w:rPr>
          <w:rFonts w:ascii="Arial" w:hAnsi="Arial" w:cs="Arial"/>
          <w:color w:val="1F4E79" w:themeColor="accent1" w:themeShade="80"/>
          <w:sz w:val="22"/>
          <w:szCs w:val="22"/>
        </w:rPr>
      </w:pPr>
      <w:r w:rsidRPr="000B55E4">
        <w:rPr>
          <w:rFonts w:ascii="Arial" w:hAnsi="Arial" w:cs="Arial"/>
          <w:color w:val="1F4E79" w:themeColor="accent1" w:themeShade="80"/>
          <w:sz w:val="22"/>
          <w:szCs w:val="22"/>
        </w:rPr>
        <w:t>Cordiali saluti.</w:t>
      </w:r>
    </w:p>
    <w:p w:rsidR="000B55E4" w:rsidRPr="000B55E4" w:rsidRDefault="000B55E4">
      <w:pPr>
        <w:spacing w:line="360" w:lineRule="atLeast"/>
        <w:jc w:val="both"/>
        <w:rPr>
          <w:rFonts w:ascii="Arial" w:hAnsi="Arial" w:cs="Arial"/>
          <w:color w:val="1F4E79" w:themeColor="accent1" w:themeShade="80"/>
          <w:sz w:val="22"/>
          <w:szCs w:val="22"/>
        </w:rPr>
      </w:pPr>
    </w:p>
    <w:p w:rsidR="000B55E4" w:rsidRPr="000B55E4" w:rsidRDefault="006A5A27" w:rsidP="004A5912">
      <w:pPr>
        <w:jc w:val="both"/>
        <w:rPr>
          <w:rFonts w:ascii="Calibri" w:hAnsi="Calibri" w:cs="Calibri"/>
          <w:color w:val="1F4E79" w:themeColor="accent1" w:themeShade="80"/>
          <w:sz w:val="18"/>
          <w:szCs w:val="18"/>
          <w:lang w:eastAsia="it-IT"/>
        </w:rPr>
      </w:pPr>
      <w:r w:rsidRPr="000B55E4">
        <w:rPr>
          <w:color w:val="1F4E79" w:themeColor="accent1" w:themeShade="80"/>
        </w:rPr>
        <w:br w:type="page"/>
      </w:r>
      <w:bookmarkStart w:id="1" w:name="_Hlk518380930"/>
      <w:r w:rsidR="000B55E4" w:rsidRPr="000B55E4">
        <w:rPr>
          <w:rFonts w:ascii="Calibri" w:hAnsi="Calibri" w:cs="Calibri"/>
          <w:color w:val="1F4E79" w:themeColor="accent1" w:themeShade="80"/>
          <w:sz w:val="18"/>
          <w:szCs w:val="18"/>
        </w:rPr>
        <w:lastRenderedPageBreak/>
        <w:t>Ai sensi del REG.UE. 679/2016, la informiamo che il trattamento dei dati personali forniti allo studio, è finalizzato a soddisfare le richieste che comprendono a scopo esemplificativo ma non esaustivo: servizi offerti, preventivi, reclami, consulenza, fatture, et etc.</w:t>
      </w:r>
    </w:p>
    <w:p w:rsidR="000B55E4" w:rsidRPr="000B55E4" w:rsidRDefault="000B55E4" w:rsidP="004A5912">
      <w:pPr>
        <w:jc w:val="both"/>
        <w:rPr>
          <w:rFonts w:ascii="Calibri" w:hAnsi="Calibri" w:cs="Calibri"/>
          <w:color w:val="1F4E79" w:themeColor="accent1" w:themeShade="80"/>
          <w:sz w:val="18"/>
          <w:szCs w:val="18"/>
        </w:rPr>
      </w:pPr>
      <w:r w:rsidRPr="000B55E4">
        <w:rPr>
          <w:rFonts w:ascii="Calibri" w:hAnsi="Calibri" w:cs="Calibri"/>
          <w:color w:val="1F4E79" w:themeColor="accent1" w:themeShade="80"/>
          <w:sz w:val="18"/>
          <w:szCs w:val="18"/>
        </w:rPr>
        <w:t>Ai sensi dell’articolo 13 la informiamo che i suoi dati personali verranno trattati al solo scopo di poter offrire un servizio adeguato e congruente alle richieste da lei avanzate. IL TRATTAMENTO avverrà presso la nostra sede in via Leonardo da Vinci n.50, mediante l’utilizzo di mezzi automatizzati e non, per la durata necessaria alle finalità perseguite. Lo studio mette in atto specifiche norme di sicurezza per evitare e prevenire la perdita dei dati, l’uso di questi per scopi illeciti (o non corretti) e l’accesso ai non autorizzati.</w:t>
      </w:r>
    </w:p>
    <w:p w:rsidR="000B55E4" w:rsidRPr="000B55E4" w:rsidRDefault="000B55E4" w:rsidP="004A5912">
      <w:pPr>
        <w:jc w:val="both"/>
        <w:rPr>
          <w:rFonts w:ascii="Calibri" w:hAnsi="Calibri" w:cs="Calibri"/>
          <w:color w:val="1F4E79" w:themeColor="accent1" w:themeShade="80"/>
          <w:sz w:val="18"/>
          <w:szCs w:val="18"/>
        </w:rPr>
      </w:pPr>
      <w:r w:rsidRPr="000B55E4">
        <w:rPr>
          <w:rFonts w:ascii="Calibri" w:hAnsi="Calibri" w:cs="Calibri"/>
          <w:color w:val="1F4E79" w:themeColor="accent1" w:themeShade="80"/>
          <w:sz w:val="18"/>
          <w:szCs w:val="18"/>
        </w:rPr>
        <w:t>La informiamo che ai sensi dell’art. 7 del codice della privacy, in qualsiasi momento le viene riconosciuto il diritto di: accesso (art. 15), rettifica (art.16), cancellazione (art. 17) limitazione(art.18) portabilità(art.20), revoca (art 7) e proporre reclamo</w:t>
      </w:r>
      <w:r w:rsidR="00273431">
        <w:rPr>
          <w:rFonts w:ascii="Calibri" w:hAnsi="Calibri" w:cs="Calibri"/>
          <w:color w:val="1F4E79" w:themeColor="accent1" w:themeShade="80"/>
          <w:sz w:val="18"/>
          <w:szCs w:val="18"/>
        </w:rPr>
        <w:t xml:space="preserve"> </w:t>
      </w:r>
      <w:bookmarkStart w:id="2" w:name="_GoBack"/>
      <w:bookmarkEnd w:id="2"/>
      <w:r w:rsidRPr="000B55E4">
        <w:rPr>
          <w:rFonts w:ascii="Calibri" w:hAnsi="Calibri" w:cs="Calibri"/>
          <w:color w:val="1F4E79" w:themeColor="accent1" w:themeShade="80"/>
          <w:sz w:val="18"/>
          <w:szCs w:val="18"/>
        </w:rPr>
        <w:t>(art.51).</w:t>
      </w:r>
    </w:p>
    <w:p w:rsidR="000B55E4" w:rsidRPr="000B55E4" w:rsidRDefault="000B55E4" w:rsidP="004A5912">
      <w:pPr>
        <w:jc w:val="both"/>
        <w:rPr>
          <w:rFonts w:ascii="Calibri" w:hAnsi="Calibri" w:cs="Calibri"/>
          <w:color w:val="1F4E79" w:themeColor="accent1" w:themeShade="80"/>
          <w:sz w:val="18"/>
          <w:szCs w:val="18"/>
        </w:rPr>
      </w:pPr>
      <w:r w:rsidRPr="000B55E4">
        <w:rPr>
          <w:rFonts w:ascii="Calibri" w:hAnsi="Calibri" w:cs="Calibri"/>
          <w:color w:val="1F4E79" w:themeColor="accent1" w:themeShade="80"/>
          <w:sz w:val="18"/>
          <w:szCs w:val="18"/>
        </w:rPr>
        <w:t>L’invio di posta elettronica agli indirizzi indicati su questo sito comporta la successiva acquisizione dell’indirizzo del mittente, necessario per rispondere alle richieste, nonché degli eventuali altri dati personali inseriti nel messaggio. I trattamenti connessi ai servizi di questo sito sono curati solo dal personale incaricato del trattamento. I dati personali forniti dagli utenti che inoltrano richieste di invio di materiale informativo sono utilizzati al solo fine di eseguire il servizio o la prestazione richiesta e sono comunicati a terzi nel solo caso in cui ciò sia a tal fine necessario.</w:t>
      </w:r>
    </w:p>
    <w:p w:rsidR="000B55E4" w:rsidRPr="000B55E4" w:rsidRDefault="000B55E4" w:rsidP="004A5912">
      <w:pPr>
        <w:jc w:val="both"/>
        <w:rPr>
          <w:rFonts w:ascii="Calibri" w:hAnsi="Calibri" w:cs="Calibri"/>
          <w:color w:val="1F4E79" w:themeColor="accent1" w:themeShade="80"/>
          <w:sz w:val="18"/>
          <w:szCs w:val="18"/>
        </w:rPr>
      </w:pPr>
      <w:r w:rsidRPr="000B55E4">
        <w:rPr>
          <w:rFonts w:ascii="Calibri" w:hAnsi="Calibri" w:cs="Calibri"/>
          <w:color w:val="1F4E79" w:themeColor="accent1" w:themeShade="80"/>
          <w:sz w:val="18"/>
          <w:szCs w:val="18"/>
        </w:rPr>
        <w:t xml:space="preserve">L’utente è libero di fornire i dati personali riportati nei moduli di richiesta allo Studio Enrico </w:t>
      </w:r>
      <w:proofErr w:type="spellStart"/>
      <w:r w:rsidRPr="000B55E4">
        <w:rPr>
          <w:rFonts w:ascii="Calibri" w:hAnsi="Calibri" w:cs="Calibri"/>
          <w:color w:val="1F4E79" w:themeColor="accent1" w:themeShade="80"/>
          <w:sz w:val="18"/>
          <w:szCs w:val="18"/>
        </w:rPr>
        <w:t>Spanu</w:t>
      </w:r>
      <w:proofErr w:type="spellEnd"/>
      <w:r w:rsidRPr="000B55E4">
        <w:rPr>
          <w:rFonts w:ascii="Calibri" w:hAnsi="Calibri" w:cs="Calibri"/>
          <w:color w:val="1F4E79" w:themeColor="accent1" w:themeShade="80"/>
          <w:sz w:val="18"/>
          <w:szCs w:val="18"/>
        </w:rPr>
        <w:t xml:space="preserve"> o per sollecitare l’invio di materiale informativo o di altre comunicazioni o per aderire ai servizi sul sito. Il loro mancato conferimento può comportare l’impossibilità di ottenere quanto richiesto.</w:t>
      </w:r>
    </w:p>
    <w:p w:rsidR="000B55E4" w:rsidRPr="000B55E4" w:rsidRDefault="000B55E4" w:rsidP="004A5912">
      <w:pPr>
        <w:jc w:val="both"/>
        <w:rPr>
          <w:rFonts w:ascii="Calibri" w:hAnsi="Calibri" w:cs="Calibri"/>
          <w:color w:val="1F4E79" w:themeColor="accent1" w:themeShade="80"/>
          <w:sz w:val="18"/>
          <w:szCs w:val="18"/>
        </w:rPr>
      </w:pPr>
      <w:r w:rsidRPr="000B55E4">
        <w:rPr>
          <w:rFonts w:ascii="Calibri" w:hAnsi="Calibri" w:cs="Calibri"/>
          <w:color w:val="1F4E79" w:themeColor="accent1" w:themeShade="80"/>
          <w:sz w:val="18"/>
          <w:szCs w:val="18"/>
        </w:rPr>
        <w:t xml:space="preserve">Il titolare del trattamento è il Rag. Enrico </w:t>
      </w:r>
      <w:proofErr w:type="spellStart"/>
      <w:r w:rsidRPr="000B55E4">
        <w:rPr>
          <w:rFonts w:ascii="Calibri" w:hAnsi="Calibri" w:cs="Calibri"/>
          <w:color w:val="1F4E79" w:themeColor="accent1" w:themeShade="80"/>
          <w:sz w:val="18"/>
          <w:szCs w:val="18"/>
        </w:rPr>
        <w:t>Spanu</w:t>
      </w:r>
      <w:proofErr w:type="spellEnd"/>
      <w:r w:rsidRPr="000B55E4">
        <w:rPr>
          <w:rFonts w:ascii="Calibri" w:hAnsi="Calibri" w:cs="Calibri"/>
          <w:color w:val="1F4E79" w:themeColor="accent1" w:themeShade="80"/>
          <w:sz w:val="18"/>
          <w:szCs w:val="18"/>
        </w:rPr>
        <w:t>, iscritto all’ordine dei Dottori Commercialisti di Nuoro al numero 14.</w:t>
      </w:r>
    </w:p>
    <w:p w:rsidR="000B55E4" w:rsidRPr="000B55E4" w:rsidRDefault="000B55E4" w:rsidP="004A5912">
      <w:pPr>
        <w:jc w:val="both"/>
        <w:rPr>
          <w:rFonts w:ascii="Calibri" w:hAnsi="Calibri" w:cs="Calibri"/>
          <w:color w:val="1F4E79" w:themeColor="accent1" w:themeShade="80"/>
          <w:sz w:val="18"/>
          <w:szCs w:val="18"/>
        </w:rPr>
      </w:pPr>
    </w:p>
    <w:p w:rsidR="000B55E4" w:rsidRPr="000B55E4" w:rsidRDefault="000B55E4" w:rsidP="004A5912">
      <w:pPr>
        <w:jc w:val="both"/>
        <w:rPr>
          <w:rFonts w:ascii="Calibri" w:hAnsi="Calibri" w:cs="Calibri"/>
          <w:color w:val="1F4E79" w:themeColor="accent1" w:themeShade="80"/>
          <w:sz w:val="18"/>
          <w:szCs w:val="18"/>
        </w:rPr>
      </w:pPr>
      <w:r w:rsidRPr="000B55E4">
        <w:rPr>
          <w:rFonts w:ascii="Calibri" w:hAnsi="Calibri" w:cs="Calibri"/>
          <w:color w:val="1F4E79" w:themeColor="accent1" w:themeShade="80"/>
          <w:sz w:val="18"/>
          <w:szCs w:val="18"/>
        </w:rPr>
        <w:t xml:space="preserve">L’esercizio dei premessi diritti può essere esercitato mediante comunicazione scritta da inviare a mezzo per all’ indirizzo </w:t>
      </w:r>
      <w:hyperlink r:id="rId9" w:history="1">
        <w:r w:rsidRPr="000B55E4">
          <w:rPr>
            <w:rStyle w:val="Collegamentoipertestuale"/>
            <w:rFonts w:ascii="Calibri" w:hAnsi="Calibri" w:cs="Calibri"/>
            <w:color w:val="1F4E79" w:themeColor="accent1" w:themeShade="80"/>
            <w:sz w:val="18"/>
            <w:szCs w:val="18"/>
          </w:rPr>
          <w:t>enricospanu@pec.it</w:t>
        </w:r>
      </w:hyperlink>
      <w:r w:rsidRPr="000B55E4">
        <w:rPr>
          <w:rFonts w:ascii="Calibri" w:hAnsi="Calibri" w:cs="Calibri"/>
          <w:color w:val="1F4E79" w:themeColor="accent1" w:themeShade="80"/>
          <w:sz w:val="18"/>
          <w:szCs w:val="18"/>
        </w:rPr>
        <w:t xml:space="preserve"> o con lettera raccomandata all’ indirizzo sopra riportato.</w:t>
      </w:r>
      <w:bookmarkEnd w:id="1"/>
    </w:p>
    <w:p w:rsidR="00273319" w:rsidRPr="000B55E4" w:rsidRDefault="004A5912" w:rsidP="004A5912">
      <w:pPr>
        <w:jc w:val="both"/>
        <w:rPr>
          <w:color w:val="1F4E79" w:themeColor="accent1" w:themeShade="80"/>
        </w:rPr>
      </w:pPr>
      <w:r>
        <w:rPr>
          <w:rFonts w:ascii="Arial" w:hAnsi="Arial" w:cs="Arial"/>
          <w:noProof/>
          <w:color w:val="5B9BD5" w:themeColor="accent1"/>
          <w:sz w:val="22"/>
          <w:szCs w:val="22"/>
        </w:rPr>
        <w:drawing>
          <wp:anchor distT="0" distB="0" distL="114300" distR="114300" simplePos="0" relativeHeight="251661312" behindDoc="1" locked="0" layoutInCell="1" allowOverlap="1" wp14:anchorId="1B8C6226" wp14:editId="739E0F16">
            <wp:simplePos x="0" y="0"/>
            <wp:positionH relativeFrom="column">
              <wp:posOffset>0</wp:posOffset>
            </wp:positionH>
            <wp:positionV relativeFrom="paragraph">
              <wp:posOffset>-635</wp:posOffset>
            </wp:positionV>
            <wp:extent cx="1533525" cy="1362075"/>
            <wp:effectExtent l="0" t="0" r="9525" b="952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001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3525" cy="1362075"/>
                    </a:xfrm>
                    <a:prstGeom prst="rect">
                      <a:avLst/>
                    </a:prstGeom>
                  </pic:spPr>
                </pic:pic>
              </a:graphicData>
            </a:graphic>
            <wp14:sizeRelH relativeFrom="margin">
              <wp14:pctWidth>0</wp14:pctWidth>
            </wp14:sizeRelH>
            <wp14:sizeRelV relativeFrom="margin">
              <wp14:pctHeight>0</wp14:pctHeight>
            </wp14:sizeRelV>
          </wp:anchor>
        </w:drawing>
      </w:r>
    </w:p>
    <w:sectPr w:rsidR="00273319" w:rsidRPr="000B55E4">
      <w:footerReference w:type="default" r:id="rId10"/>
      <w:headerReference w:type="first" r:id="rId11"/>
      <w:footerReference w:type="first" r:id="rId12"/>
      <w:pgSz w:w="11906" w:h="16838" w:code="9"/>
      <w:pgMar w:top="1418" w:right="1418" w:bottom="1418"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BF3" w:rsidRDefault="00B30BF3">
      <w:r>
        <w:separator/>
      </w:r>
    </w:p>
  </w:endnote>
  <w:endnote w:type="continuationSeparator" w:id="0">
    <w:p w:rsidR="00B30BF3" w:rsidRDefault="00B3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319" w:rsidRDefault="00273319">
    <w:pPr>
      <w:pStyle w:val="Intestazione"/>
      <w:pBdr>
        <w:bottom w:val="single" w:sz="4" w:space="1" w:color="auto"/>
      </w:pBdr>
      <w:jc w:val="right"/>
      <w:rPr>
        <w:rFonts w:ascii="Arial" w:hAnsi="Arial" w:cs="Arial"/>
        <w:sz w:val="4"/>
        <w:szCs w:val="4"/>
      </w:rPr>
    </w:pPr>
  </w:p>
  <w:p w:rsidR="00273319" w:rsidRDefault="00273319">
    <w:pPr>
      <w:pStyle w:val="Intestazione"/>
      <w:jc w:val="right"/>
      <w:rPr>
        <w:rFonts w:ascii="Arial" w:hAnsi="Arial" w:cs="Arial"/>
        <w:sz w:val="4"/>
        <w:szCs w:val="4"/>
      </w:rPr>
    </w:pPr>
  </w:p>
  <w:tbl>
    <w:tblPr>
      <w:tblW w:w="0" w:type="auto"/>
      <w:tblLook w:val="01E0" w:firstRow="1" w:lastRow="1" w:firstColumn="1" w:lastColumn="1" w:noHBand="0" w:noVBand="0"/>
    </w:tblPr>
    <w:tblGrid>
      <w:gridCol w:w="4508"/>
      <w:gridCol w:w="4562"/>
    </w:tblGrid>
    <w:tr w:rsidR="00273319" w:rsidTr="000B55E4">
      <w:tc>
        <w:tcPr>
          <w:tcW w:w="4508" w:type="dxa"/>
        </w:tcPr>
        <w:p w:rsidR="00273319" w:rsidRDefault="00273319">
          <w:pPr>
            <w:pStyle w:val="Intestazione"/>
            <w:rPr>
              <w:rFonts w:ascii="Arial" w:hAnsi="Arial" w:cs="Arial"/>
              <w:i/>
              <w:sz w:val="22"/>
              <w:szCs w:val="22"/>
            </w:rPr>
          </w:pPr>
        </w:p>
      </w:tc>
      <w:tc>
        <w:tcPr>
          <w:tcW w:w="4562" w:type="dxa"/>
        </w:tcPr>
        <w:p w:rsidR="00273319" w:rsidRDefault="006A5A27">
          <w:pPr>
            <w:pStyle w:val="Intestazione"/>
            <w:jc w:val="right"/>
            <w:rPr>
              <w:rFonts w:ascii="Arial" w:hAnsi="Arial" w:cs="Arial"/>
              <w:i/>
              <w:sz w:val="22"/>
              <w:szCs w:val="22"/>
            </w:rPr>
          </w:pPr>
          <w:r>
            <w:rPr>
              <w:rFonts w:ascii="Arial" w:hAnsi="Arial" w:cs="Arial"/>
              <w:i/>
              <w:sz w:val="22"/>
              <w:szCs w:val="22"/>
            </w:rPr>
            <w:t xml:space="preserve">pagina </w:t>
          </w:r>
          <w:r>
            <w:rPr>
              <w:rStyle w:val="Numeropagina"/>
              <w:rFonts w:ascii="Arial" w:hAnsi="Arial" w:cs="Arial"/>
              <w:i/>
              <w:sz w:val="22"/>
              <w:szCs w:val="22"/>
            </w:rPr>
            <w:fldChar w:fldCharType="begin"/>
          </w:r>
          <w:r>
            <w:rPr>
              <w:rStyle w:val="Numeropagina"/>
              <w:rFonts w:ascii="Arial" w:hAnsi="Arial" w:cs="Arial"/>
              <w:i/>
              <w:sz w:val="22"/>
              <w:szCs w:val="22"/>
            </w:rPr>
            <w:instrText xml:space="preserve"> PAGE </w:instrText>
          </w:r>
          <w:r>
            <w:rPr>
              <w:rStyle w:val="Numeropagina"/>
              <w:rFonts w:ascii="Arial" w:hAnsi="Arial" w:cs="Arial"/>
              <w:i/>
              <w:sz w:val="22"/>
              <w:szCs w:val="22"/>
            </w:rPr>
            <w:fldChar w:fldCharType="separate"/>
          </w:r>
          <w:r>
            <w:rPr>
              <w:rStyle w:val="Numeropagina"/>
              <w:rFonts w:ascii="Arial" w:hAnsi="Arial" w:cs="Arial"/>
              <w:i/>
              <w:noProof/>
              <w:sz w:val="22"/>
              <w:szCs w:val="22"/>
            </w:rPr>
            <w:t>4</w:t>
          </w:r>
          <w:r>
            <w:rPr>
              <w:rStyle w:val="Numeropagina"/>
              <w:rFonts w:ascii="Arial" w:hAnsi="Arial" w:cs="Arial"/>
              <w:i/>
              <w:sz w:val="22"/>
              <w:szCs w:val="22"/>
            </w:rPr>
            <w:fldChar w:fldCharType="end"/>
          </w:r>
        </w:p>
      </w:tc>
    </w:tr>
  </w:tbl>
  <w:p w:rsidR="000B55E4" w:rsidRPr="000B55E4" w:rsidRDefault="000B55E4" w:rsidP="000B55E4">
    <w:pPr>
      <w:pStyle w:val="Pidipagina"/>
      <w:rPr>
        <w:color w:val="1F4E79" w:themeColor="accent1" w:themeShade="80"/>
      </w:rPr>
    </w:pPr>
    <w:proofErr w:type="spellStart"/>
    <w:r w:rsidRPr="000B55E4">
      <w:rPr>
        <w:color w:val="1F4E79" w:themeColor="accent1" w:themeShade="80"/>
      </w:rPr>
      <w:t>Rag</w:t>
    </w:r>
    <w:proofErr w:type="spellEnd"/>
    <w:r w:rsidRPr="000B55E4">
      <w:rPr>
        <w:color w:val="1F4E79" w:themeColor="accent1" w:themeShade="80"/>
      </w:rPr>
      <w:t xml:space="preserve"> Enrico </w:t>
    </w:r>
    <w:proofErr w:type="spellStart"/>
    <w:r w:rsidRPr="000B55E4">
      <w:rPr>
        <w:color w:val="1F4E79" w:themeColor="accent1" w:themeShade="80"/>
      </w:rPr>
      <w:t>Spanu</w:t>
    </w:r>
    <w:proofErr w:type="spellEnd"/>
    <w:r w:rsidRPr="000B55E4">
      <w:rPr>
        <w:color w:val="1F4E79" w:themeColor="accent1" w:themeShade="80"/>
      </w:rPr>
      <w:t xml:space="preserve"> Commercialista Revisore dei Conti Via Leonardo da Vinci 50 08100</w:t>
    </w:r>
    <w:r>
      <w:rPr>
        <w:color w:val="1F4E79" w:themeColor="accent1" w:themeShade="80"/>
      </w:rPr>
      <w:t xml:space="preserve"> </w:t>
    </w:r>
    <w:proofErr w:type="gramStart"/>
    <w:r>
      <w:rPr>
        <w:color w:val="1F4E79" w:themeColor="accent1" w:themeShade="80"/>
      </w:rPr>
      <w:t xml:space="preserve">- </w:t>
    </w:r>
    <w:r w:rsidRPr="000B55E4">
      <w:rPr>
        <w:color w:val="1F4E79" w:themeColor="accent1" w:themeShade="80"/>
      </w:rPr>
      <w:t xml:space="preserve"> Nuoro</w:t>
    </w:r>
    <w:proofErr w:type="gramEnd"/>
  </w:p>
  <w:p w:rsidR="00273319" w:rsidRDefault="00273319">
    <w:pPr>
      <w:pStyle w:val="Intestazione"/>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5E4" w:rsidRPr="000B55E4" w:rsidRDefault="000B55E4">
    <w:pPr>
      <w:pStyle w:val="Pidipagina"/>
      <w:rPr>
        <w:color w:val="1F4E79" w:themeColor="accent1" w:themeShade="80"/>
      </w:rPr>
    </w:pPr>
    <w:proofErr w:type="spellStart"/>
    <w:r w:rsidRPr="000B55E4">
      <w:rPr>
        <w:color w:val="1F4E79" w:themeColor="accent1" w:themeShade="80"/>
      </w:rPr>
      <w:t>Rag</w:t>
    </w:r>
    <w:proofErr w:type="spellEnd"/>
    <w:r w:rsidRPr="000B55E4">
      <w:rPr>
        <w:color w:val="1F4E79" w:themeColor="accent1" w:themeShade="80"/>
      </w:rPr>
      <w:t xml:space="preserve"> Enrico </w:t>
    </w:r>
    <w:proofErr w:type="spellStart"/>
    <w:r w:rsidRPr="000B55E4">
      <w:rPr>
        <w:color w:val="1F4E79" w:themeColor="accent1" w:themeShade="80"/>
      </w:rPr>
      <w:t>Spanu</w:t>
    </w:r>
    <w:proofErr w:type="spellEnd"/>
    <w:r w:rsidRPr="000B55E4">
      <w:rPr>
        <w:color w:val="1F4E79" w:themeColor="accent1" w:themeShade="80"/>
      </w:rPr>
      <w:t xml:space="preserve"> Commercialista Revisore dei Conti Via Leonardo da Vinci 50 08100 Nuoro</w:t>
    </w:r>
  </w:p>
  <w:p w:rsidR="00273319" w:rsidRDefault="002733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BF3" w:rsidRDefault="00B30BF3">
      <w:r>
        <w:separator/>
      </w:r>
    </w:p>
  </w:footnote>
  <w:footnote w:type="continuationSeparator" w:id="0">
    <w:p w:rsidR="00B30BF3" w:rsidRDefault="00B30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319" w:rsidRDefault="006A5A27">
    <w:pPr>
      <w:pStyle w:val="Intestazione"/>
      <w:jc w:val="right"/>
      <w:rPr>
        <w:rFonts w:ascii="Arial" w:hAnsi="Arial" w:cs="Arial"/>
      </w:rPr>
    </w:pP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85E2B"/>
    <w:multiLevelType w:val="singleLevel"/>
    <w:tmpl w:val="3A66B732"/>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249C20BC"/>
    <w:multiLevelType w:val="singleLevel"/>
    <w:tmpl w:val="3A66B73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2D560967"/>
    <w:multiLevelType w:val="hybridMultilevel"/>
    <w:tmpl w:val="6E9A99D6"/>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EF529A1"/>
    <w:multiLevelType w:val="hybridMultilevel"/>
    <w:tmpl w:val="9C8E633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B15BB8"/>
    <w:multiLevelType w:val="multilevel"/>
    <w:tmpl w:val="C8E8E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7D797C"/>
    <w:multiLevelType w:val="hybridMultilevel"/>
    <w:tmpl w:val="C53E4EC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D122F06"/>
    <w:multiLevelType w:val="singleLevel"/>
    <w:tmpl w:val="04100001"/>
    <w:lvl w:ilvl="0">
      <w:start w:val="1"/>
      <w:numFmt w:val="bullet"/>
      <w:pStyle w:val="Puntoelenco1"/>
      <w:lvlText w:val=""/>
      <w:lvlJc w:val="left"/>
      <w:pPr>
        <w:tabs>
          <w:tab w:val="num" w:pos="360"/>
        </w:tabs>
        <w:ind w:left="360" w:hanging="360"/>
      </w:pPr>
      <w:rPr>
        <w:rFonts w:ascii="Symbol" w:hAnsi="Symbol" w:hint="default"/>
      </w:rPr>
    </w:lvl>
  </w:abstractNum>
  <w:abstractNum w:abstractNumId="7" w15:restartNumberingAfterBreak="0">
    <w:nsid w:val="4226612E"/>
    <w:multiLevelType w:val="singleLevel"/>
    <w:tmpl w:val="3A66B732"/>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45C146EF"/>
    <w:multiLevelType w:val="hybridMultilevel"/>
    <w:tmpl w:val="BE96145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9" w15:restartNumberingAfterBreak="0">
    <w:nsid w:val="4E7B0053"/>
    <w:multiLevelType w:val="hybridMultilevel"/>
    <w:tmpl w:val="28581F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78315B0"/>
    <w:multiLevelType w:val="singleLevel"/>
    <w:tmpl w:val="3A66B732"/>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57CA2452"/>
    <w:multiLevelType w:val="multilevel"/>
    <w:tmpl w:val="133EA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2349EC"/>
    <w:multiLevelType w:val="hybridMultilevel"/>
    <w:tmpl w:val="66C4C53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37372DA"/>
    <w:multiLevelType w:val="hybridMultilevel"/>
    <w:tmpl w:val="F1620226"/>
    <w:lvl w:ilvl="0" w:tplc="DC20795C">
      <w:start w:val="1"/>
      <w:numFmt w:val="bullet"/>
      <w:lvlText w:val=""/>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E3051F"/>
    <w:multiLevelType w:val="hybridMultilevel"/>
    <w:tmpl w:val="674C6400"/>
    <w:lvl w:ilvl="0" w:tplc="DC20795C">
      <w:start w:val="1"/>
      <w:numFmt w:val="bullet"/>
      <w:lvlText w:val=""/>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D35AF8"/>
    <w:multiLevelType w:val="singleLevel"/>
    <w:tmpl w:val="3A66B732"/>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7A10005D"/>
    <w:multiLevelType w:val="singleLevel"/>
    <w:tmpl w:val="3A66B732"/>
    <w:lvl w:ilvl="0">
      <w:start w:val="1"/>
      <w:numFmt w:val="bullet"/>
      <w:lvlText w:val=""/>
      <w:lvlJc w:val="left"/>
      <w:pPr>
        <w:tabs>
          <w:tab w:val="num" w:pos="360"/>
        </w:tabs>
        <w:ind w:left="360" w:hanging="360"/>
      </w:pPr>
      <w:rPr>
        <w:rFonts w:ascii="Wingdings" w:hAnsi="Wingdings" w:hint="default"/>
        <w:sz w:val="16"/>
      </w:rPr>
    </w:lvl>
  </w:abstractNum>
  <w:num w:numId="1">
    <w:abstractNumId w:val="6"/>
  </w:num>
  <w:num w:numId="2">
    <w:abstractNumId w:val="14"/>
  </w:num>
  <w:num w:numId="3">
    <w:abstractNumId w:val="10"/>
  </w:num>
  <w:num w:numId="4">
    <w:abstractNumId w:val="7"/>
  </w:num>
  <w:num w:numId="5">
    <w:abstractNumId w:val="15"/>
  </w:num>
  <w:num w:numId="6">
    <w:abstractNumId w:val="1"/>
  </w:num>
  <w:num w:numId="7">
    <w:abstractNumId w:val="16"/>
  </w:num>
  <w:num w:numId="8">
    <w:abstractNumId w:val="0"/>
  </w:num>
  <w:num w:numId="9">
    <w:abstractNumId w:val="13"/>
  </w:num>
  <w:num w:numId="10">
    <w:abstractNumId w:val="3"/>
  </w:num>
  <w:num w:numId="11">
    <w:abstractNumId w:val="4"/>
  </w:num>
  <w:num w:numId="12">
    <w:abstractNumId w:val="11"/>
  </w:num>
  <w:num w:numId="13">
    <w:abstractNumId w:val="12"/>
  </w:num>
  <w:num w:numId="14">
    <w:abstractNumId w:val="9"/>
  </w:num>
  <w:num w:numId="15">
    <w:abstractNumId w:val="8"/>
  </w:num>
  <w:num w:numId="16">
    <w:abstractNumId w:val="5"/>
  </w:num>
  <w:num w:numId="17">
    <w:abstractNumId w:val="2"/>
  </w:num>
  <w:num w:numId="1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319"/>
    <w:rsid w:val="000B55E4"/>
    <w:rsid w:val="001479F0"/>
    <w:rsid w:val="00273319"/>
    <w:rsid w:val="00273431"/>
    <w:rsid w:val="002E5134"/>
    <w:rsid w:val="004A5912"/>
    <w:rsid w:val="00513E6D"/>
    <w:rsid w:val="006A5A27"/>
    <w:rsid w:val="00B30BF3"/>
    <w:rsid w:val="00FF46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DDEE2EA"/>
  <w15:docId w15:val="{DF3C9B8D-6F89-4375-AE83-44F646EA2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lang w:eastAsia="en-US"/>
    </w:rPr>
  </w:style>
  <w:style w:type="paragraph" w:styleId="Titolo1">
    <w:name w:val="heading 1"/>
    <w:basedOn w:val="Normale"/>
    <w:next w:val="Normale"/>
    <w:qFormat/>
    <w:pPr>
      <w:keepNext/>
      <w:spacing w:line="400" w:lineRule="atLeast"/>
      <w:ind w:firstLine="1134"/>
      <w:jc w:val="right"/>
      <w:outlineLvl w:val="0"/>
    </w:pPr>
    <w:rPr>
      <w:rFonts w:ascii="Arial" w:hAnsi="Arial"/>
      <w:b/>
      <w:sz w:val="24"/>
    </w:rPr>
  </w:style>
  <w:style w:type="paragraph" w:styleId="Titolo2">
    <w:name w:val="heading 2"/>
    <w:basedOn w:val="Normale"/>
    <w:next w:val="Normale"/>
    <w:qFormat/>
    <w:pPr>
      <w:keepNext/>
      <w:spacing w:line="400" w:lineRule="atLeast"/>
      <w:jc w:val="both"/>
      <w:outlineLvl w:val="1"/>
    </w:pPr>
    <w:rPr>
      <w:rFonts w:ascii="Arial" w:hAnsi="Arial"/>
      <w:sz w:val="24"/>
    </w:rPr>
  </w:style>
  <w:style w:type="paragraph" w:styleId="Titolo3">
    <w:name w:val="heading 3"/>
    <w:basedOn w:val="Normale"/>
    <w:next w:val="Normale"/>
    <w:qFormat/>
    <w:pPr>
      <w:keepNext/>
      <w:spacing w:line="360" w:lineRule="atLeast"/>
      <w:outlineLvl w:val="2"/>
    </w:pPr>
    <w:rPr>
      <w:rFonts w:ascii="Arial" w:hAnsi="Arial"/>
      <w:b/>
      <w:sz w:val="24"/>
    </w:rPr>
  </w:style>
  <w:style w:type="paragraph" w:styleId="Titolo4">
    <w:name w:val="heading 4"/>
    <w:basedOn w:val="Normale"/>
    <w:next w:val="Normale"/>
    <w:qFormat/>
    <w:pPr>
      <w:keepNext/>
      <w:jc w:val="both"/>
      <w:outlineLvl w:val="3"/>
    </w:pPr>
    <w:rPr>
      <w:rFonts w:ascii="Arial" w:hAnsi="Arial"/>
      <w:b/>
      <w:sz w:val="24"/>
    </w:rPr>
  </w:style>
  <w:style w:type="paragraph" w:styleId="Titolo5">
    <w:name w:val="heading 5"/>
    <w:basedOn w:val="Normale"/>
    <w:next w:val="Normale"/>
    <w:qFormat/>
    <w:pPr>
      <w:keepNext/>
      <w:jc w:val="both"/>
      <w:outlineLvl w:val="4"/>
    </w:pPr>
    <w:rPr>
      <w:rFonts w:ascii="Arial" w:hAnsi="Arial"/>
      <w:b/>
      <w:sz w:val="40"/>
    </w:rPr>
  </w:style>
  <w:style w:type="paragraph" w:styleId="Titolo6">
    <w:name w:val="heading 6"/>
    <w:basedOn w:val="Normale"/>
    <w:next w:val="Normale"/>
    <w:qFormat/>
    <w:pPr>
      <w:spacing w:before="240" w:after="60"/>
      <w:outlineLvl w:val="5"/>
    </w:pPr>
    <w:rPr>
      <w:b/>
      <w:bCs/>
      <w:sz w:val="22"/>
      <w:szCs w:val="22"/>
      <w:lang w:eastAsia="it-IT"/>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styleId="Rimandonotadichiusura">
    <w:name w:val="endnote reference"/>
    <w:rPr>
      <w:vertAlign w:val="superscript"/>
    </w:rPr>
  </w:style>
  <w:style w:type="paragraph" w:styleId="Testonotadichiusura">
    <w:name w:val="endnote text"/>
    <w:basedOn w:val="Normale"/>
    <w:link w:val="TestonotadichiusuraCarattere"/>
  </w:style>
  <w:style w:type="paragraph" w:styleId="Rientrocorpodeltesto">
    <w:name w:val="Body Text Indent"/>
    <w:basedOn w:val="Normale"/>
    <w:pPr>
      <w:spacing w:line="400" w:lineRule="atLeast"/>
      <w:ind w:firstLine="1134"/>
      <w:jc w:val="both"/>
    </w:pPr>
    <w:rPr>
      <w:rFonts w:ascii="Arial" w:hAnsi="Arial"/>
      <w:sz w:val="24"/>
    </w:rPr>
  </w:style>
  <w:style w:type="paragraph" w:styleId="Corpotesto">
    <w:name w:val="Body Text"/>
    <w:basedOn w:val="Normale"/>
    <w:pPr>
      <w:spacing w:line="480" w:lineRule="auto"/>
      <w:jc w:val="both"/>
    </w:pPr>
    <w:rPr>
      <w:rFonts w:ascii="Arial" w:hAnsi="Arial"/>
      <w:sz w:val="24"/>
    </w:rPr>
  </w:style>
  <w:style w:type="character" w:styleId="Collegamentoipertestuale">
    <w:name w:val="Hyperlink"/>
    <w:rPr>
      <w:color w:val="0000FF"/>
      <w:u w:val="single"/>
    </w:rPr>
  </w:style>
  <w:style w:type="paragraph" w:styleId="Testonormale">
    <w:name w:val="Plain Text"/>
    <w:basedOn w:val="Normale"/>
    <w:rPr>
      <w:rFonts w:ascii="Courier New" w:hAnsi="Courier New"/>
    </w:rPr>
  </w:style>
  <w:style w:type="paragraph" w:customStyle="1" w:styleId="rientro">
    <w:name w:val="rientro"/>
    <w:basedOn w:val="Testonormale"/>
    <w:pPr>
      <w:spacing w:line="360" w:lineRule="auto"/>
      <w:ind w:left="340"/>
      <w:jc w:val="both"/>
    </w:pPr>
  </w:style>
  <w:style w:type="character" w:customStyle="1" w:styleId="IntestazioneCarattere">
    <w:name w:val="Intestazione Carattere"/>
    <w:link w:val="Intestazione"/>
    <w:rPr>
      <w:lang w:eastAsia="en-US"/>
    </w:rPr>
  </w:style>
  <w:style w:type="paragraph" w:styleId="Titolo">
    <w:name w:val="Title"/>
    <w:basedOn w:val="Normale"/>
    <w:qFormat/>
    <w:pPr>
      <w:overflowPunct w:val="0"/>
      <w:autoSpaceDE w:val="0"/>
      <w:autoSpaceDN w:val="0"/>
      <w:adjustRightInd w:val="0"/>
      <w:spacing w:line="360" w:lineRule="atLeast"/>
      <w:jc w:val="center"/>
      <w:textAlignment w:val="baseline"/>
    </w:pPr>
    <w:rPr>
      <w:rFonts w:ascii="Arial" w:hAnsi="Arial" w:cs="Arial"/>
      <w:b/>
      <w:sz w:val="23"/>
      <w:lang w:eastAsia="it-IT"/>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pPr>
      <w:spacing w:before="100" w:beforeAutospacing="1" w:after="100" w:afterAutospacing="1"/>
    </w:pPr>
    <w:rPr>
      <w:sz w:val="24"/>
      <w:szCs w:val="24"/>
      <w:lang w:eastAsia="it-IT"/>
    </w:rPr>
  </w:style>
  <w:style w:type="paragraph" w:styleId="Rientrocorpodeltesto2">
    <w:name w:val="Body Text Indent 2"/>
    <w:basedOn w:val="Normale"/>
    <w:pPr>
      <w:spacing w:after="120" w:line="480" w:lineRule="auto"/>
      <w:ind w:left="283"/>
    </w:pPr>
  </w:style>
  <w:style w:type="character" w:styleId="Collegamentovisitato">
    <w:name w:val="FollowedHyperlink"/>
    <w:rPr>
      <w:color w:val="800080"/>
      <w:u w:val="single"/>
    </w:rPr>
  </w:style>
  <w:style w:type="paragraph" w:styleId="Testonotaapidipagina">
    <w:name w:val="footnote text"/>
    <w:aliases w:val="Testo nota a piè di pagina Carattere,Testo nota a piè di pagina Carattere1 Carattere,Testo nota a piè di pagina Carattere Carattere Carattere,Testo nota a piè di pagina Carattere1 Carattere Carattere Carattere,Carattere"/>
    <w:basedOn w:val="Normale"/>
    <w:link w:val="TestonotaapidipaginaCarattere1"/>
    <w:semiHidden/>
    <w:rPr>
      <w:lang w:eastAsia="it-IT"/>
    </w:rPr>
  </w:style>
  <w:style w:type="character" w:styleId="Rimandonotaapidipagina">
    <w:name w:val="footnote reference"/>
    <w:semiHidden/>
    <w:rPr>
      <w:vertAlign w:val="superscript"/>
    </w:rPr>
  </w:style>
  <w:style w:type="character" w:customStyle="1" w:styleId="TestonotaapidipaginaCarattere1">
    <w:name w:val="Testo nota a piè di pagina Carattere1"/>
    <w:aliases w:val="Testo nota a piè di pagina Carattere Carattere,Testo nota a piè di pagina Carattere1 Carattere Carattere,Testo nota a piè di pagina Carattere Carattere Carattere Carattere,Carattere Carattere"/>
    <w:link w:val="Testonotaapidipagina"/>
    <w:semiHidden/>
    <w:rPr>
      <w:lang w:val="it-IT" w:eastAsia="it-IT" w:bidi="ar-SA"/>
    </w:rPr>
  </w:style>
  <w:style w:type="paragraph" w:styleId="Corpodeltesto2">
    <w:name w:val="Body Text 2"/>
    <w:basedOn w:val="Normale"/>
    <w:pPr>
      <w:spacing w:after="120" w:line="480" w:lineRule="auto"/>
    </w:p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it-IT"/>
    </w:rPr>
  </w:style>
  <w:style w:type="paragraph" w:customStyle="1" w:styleId="tx">
    <w:name w:val="tx"/>
    <w:basedOn w:val="Normale"/>
    <w:pPr>
      <w:spacing w:before="100" w:beforeAutospacing="1" w:after="100" w:afterAutospacing="1"/>
    </w:pPr>
    <w:rPr>
      <w:sz w:val="24"/>
      <w:szCs w:val="24"/>
      <w:lang w:eastAsia="it-IT"/>
    </w:rPr>
  </w:style>
  <w:style w:type="paragraph" w:customStyle="1" w:styleId="UsoBollo">
    <w:name w:val="Uso Bollo"/>
    <w:basedOn w:val="Normale"/>
    <w:pPr>
      <w:widowControl w:val="0"/>
      <w:suppressAutoHyphens/>
      <w:spacing w:line="480" w:lineRule="exact"/>
      <w:jc w:val="both"/>
    </w:pPr>
    <w:rPr>
      <w:sz w:val="24"/>
      <w:lang w:eastAsia="ar-SA"/>
    </w:rPr>
  </w:style>
  <w:style w:type="paragraph" w:customStyle="1" w:styleId="Puntoelenco1">
    <w:name w:val="Punto elenco1"/>
    <w:basedOn w:val="Normale"/>
    <w:pPr>
      <w:numPr>
        <w:numId w:val="1"/>
      </w:numPr>
      <w:suppressAutoHyphens/>
    </w:pPr>
    <w:rPr>
      <w:sz w:val="24"/>
      <w:szCs w:val="24"/>
      <w:lang w:eastAsia="ar-SA"/>
    </w:rPr>
  </w:style>
  <w:style w:type="paragraph" w:styleId="Rientrocorpodeltesto3">
    <w:name w:val="Body Text Indent 3"/>
    <w:basedOn w:val="Normale"/>
    <w:pPr>
      <w:spacing w:after="120"/>
      <w:ind w:left="283"/>
    </w:pPr>
    <w:rPr>
      <w:sz w:val="16"/>
      <w:szCs w:val="16"/>
    </w:rPr>
  </w:style>
  <w:style w:type="character" w:customStyle="1" w:styleId="citazione">
    <w:name w:val="citazione"/>
    <w:basedOn w:val="Carpredefinitoparagrafo"/>
  </w:style>
  <w:style w:type="paragraph" w:customStyle="1" w:styleId="menualto">
    <w:name w:val="menu_alto"/>
    <w:basedOn w:val="Normale"/>
    <w:qFormat/>
    <w:pPr>
      <w:jc w:val="center"/>
    </w:pPr>
    <w:rPr>
      <w:rFonts w:ascii="Arial" w:hAnsi="Arial"/>
      <w:color w:val="7F7F7F"/>
    </w:rPr>
  </w:style>
  <w:style w:type="character" w:customStyle="1" w:styleId="TestonotadichiusuraCarattere">
    <w:name w:val="Testo nota di chiusura Carattere"/>
    <w:link w:val="Testonotadichiusura"/>
    <w:rPr>
      <w:lang w:val="it-IT" w:eastAsia="en-US" w:bidi="ar-SA"/>
    </w:rPr>
  </w:style>
  <w:style w:type="paragraph" w:customStyle="1" w:styleId="Default">
    <w:name w:val="Default"/>
    <w:pPr>
      <w:widowControl w:val="0"/>
      <w:autoSpaceDE w:val="0"/>
      <w:autoSpaceDN w:val="0"/>
      <w:adjustRightInd w:val="0"/>
    </w:pPr>
    <w:rPr>
      <w:color w:val="000000"/>
      <w:sz w:val="24"/>
      <w:szCs w:val="24"/>
    </w:rPr>
  </w:style>
  <w:style w:type="paragraph" w:customStyle="1" w:styleId="CM4">
    <w:name w:val="CM4"/>
    <w:basedOn w:val="Default"/>
    <w:next w:val="Default"/>
    <w:pPr>
      <w:spacing w:after="93"/>
    </w:pPr>
    <w:rPr>
      <w:color w:val="auto"/>
    </w:rPr>
  </w:style>
  <w:style w:type="character" w:customStyle="1" w:styleId="HeaderChar">
    <w:name w:val="Header Char"/>
    <w:locked/>
    <w:rPr>
      <w:rFonts w:cs="Times New Roman"/>
      <w:lang w:val="x-none" w:eastAsia="en-US"/>
    </w:rPr>
  </w:style>
  <w:style w:type="paragraph" w:customStyle="1" w:styleId="text">
    <w:name w:val="text"/>
    <w:basedOn w:val="Normale"/>
    <w:pPr>
      <w:spacing w:before="100" w:beforeAutospacing="1" w:after="100" w:afterAutospacing="1"/>
      <w:jc w:val="both"/>
    </w:pPr>
    <w:rPr>
      <w:rFonts w:ascii="Verdana" w:hAnsi="Verdana"/>
      <w:color w:val="000000"/>
      <w:sz w:val="12"/>
      <w:szCs w:val="12"/>
      <w:lang w:eastAsia="it-IT"/>
    </w:rPr>
  </w:style>
  <w:style w:type="character" w:customStyle="1" w:styleId="style171">
    <w:name w:val="style171"/>
    <w:rPr>
      <w:sz w:val="20"/>
      <w:szCs w:val="20"/>
    </w:rPr>
  </w:style>
  <w:style w:type="character" w:customStyle="1" w:styleId="ipflashrif1">
    <w:name w:val="ipflashrif1"/>
    <w:rPr>
      <w:rFonts w:ascii="Verdana" w:hAnsi="Verdana" w:hint="default"/>
      <w:i/>
      <w:iCs/>
      <w:color w:val="464646"/>
      <w:sz w:val="16"/>
      <w:szCs w:val="16"/>
      <w:bdr w:val="single" w:sz="8" w:space="0" w:color="000000" w:frame="1"/>
    </w:rPr>
  </w:style>
  <w:style w:type="paragraph" w:styleId="Testofumetto">
    <w:name w:val="Balloon Text"/>
    <w:basedOn w:val="Normale"/>
    <w:link w:val="TestofumettoCarattere"/>
    <w:semiHidden/>
    <w:unhideWhenUsed/>
    <w:rPr>
      <w:rFonts w:ascii="Segoe UI" w:hAnsi="Segoe UI" w:cs="Segoe UI"/>
      <w:sz w:val="18"/>
      <w:szCs w:val="18"/>
    </w:rPr>
  </w:style>
  <w:style w:type="character" w:customStyle="1" w:styleId="TestofumettoCarattere">
    <w:name w:val="Testo fumetto Carattere"/>
    <w:basedOn w:val="Carpredefinitoparagrafo"/>
    <w:link w:val="Testofumetto"/>
    <w:semiHidden/>
    <w:rPr>
      <w:rFonts w:ascii="Segoe UI" w:hAnsi="Segoe UI" w:cs="Segoe UI"/>
      <w:sz w:val="18"/>
      <w:szCs w:val="18"/>
      <w:lang w:eastAsia="en-US"/>
    </w:rPr>
  </w:style>
  <w:style w:type="paragraph" w:styleId="Paragrafoelenco">
    <w:name w:val="List Paragraph"/>
    <w:basedOn w:val="Normale"/>
    <w:uiPriority w:val="34"/>
    <w:qFormat/>
    <w:pPr>
      <w:ind w:left="720"/>
      <w:contextualSpacing/>
    </w:pPr>
  </w:style>
  <w:style w:type="character" w:customStyle="1" w:styleId="PidipaginaCarattere">
    <w:name w:val="Piè di pagina Carattere"/>
    <w:basedOn w:val="Carpredefinitoparagrafo"/>
    <w:link w:val="Pidipagina"/>
    <w:uiPriority w:val="99"/>
    <w:rsid w:val="000B55E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16573">
      <w:bodyDiv w:val="1"/>
      <w:marLeft w:val="0"/>
      <w:marRight w:val="0"/>
      <w:marTop w:val="0"/>
      <w:marBottom w:val="0"/>
      <w:divBdr>
        <w:top w:val="none" w:sz="0" w:space="0" w:color="auto"/>
        <w:left w:val="none" w:sz="0" w:space="0" w:color="auto"/>
        <w:bottom w:val="none" w:sz="0" w:space="0" w:color="auto"/>
        <w:right w:val="none" w:sz="0" w:space="0" w:color="auto"/>
      </w:divBdr>
      <w:divsChild>
        <w:div w:id="1497068158">
          <w:marLeft w:val="0"/>
          <w:marRight w:val="0"/>
          <w:marTop w:val="0"/>
          <w:marBottom w:val="0"/>
          <w:divBdr>
            <w:top w:val="none" w:sz="0" w:space="0" w:color="auto"/>
            <w:left w:val="none" w:sz="0" w:space="0" w:color="auto"/>
            <w:bottom w:val="none" w:sz="0" w:space="0" w:color="auto"/>
            <w:right w:val="none" w:sz="0" w:space="0" w:color="auto"/>
          </w:divBdr>
          <w:divsChild>
            <w:div w:id="1966619374">
              <w:marLeft w:val="0"/>
              <w:marRight w:val="0"/>
              <w:marTop w:val="0"/>
              <w:marBottom w:val="0"/>
              <w:divBdr>
                <w:top w:val="none" w:sz="0" w:space="0" w:color="auto"/>
                <w:left w:val="none" w:sz="0" w:space="0" w:color="auto"/>
                <w:bottom w:val="none" w:sz="0" w:space="0" w:color="auto"/>
                <w:right w:val="none" w:sz="0" w:space="0" w:color="auto"/>
              </w:divBdr>
              <w:divsChild>
                <w:div w:id="804009067">
                  <w:marLeft w:val="150"/>
                  <w:marRight w:val="0"/>
                  <w:marTop w:val="150"/>
                  <w:marBottom w:val="75"/>
                  <w:divBdr>
                    <w:top w:val="dotted" w:sz="6" w:space="8" w:color="999999"/>
                    <w:left w:val="none" w:sz="0" w:space="0" w:color="auto"/>
                    <w:bottom w:val="none" w:sz="0" w:space="0" w:color="auto"/>
                    <w:right w:val="none" w:sz="0" w:space="0" w:color="auto"/>
                  </w:divBdr>
                  <w:divsChild>
                    <w:div w:id="781532686">
                      <w:marLeft w:val="0"/>
                      <w:marRight w:val="0"/>
                      <w:marTop w:val="0"/>
                      <w:marBottom w:val="0"/>
                      <w:divBdr>
                        <w:top w:val="none" w:sz="0" w:space="0" w:color="auto"/>
                        <w:left w:val="none" w:sz="0" w:space="0" w:color="auto"/>
                        <w:bottom w:val="dotted" w:sz="6" w:space="4" w:color="999999"/>
                        <w:right w:val="none" w:sz="0" w:space="0" w:color="auto"/>
                      </w:divBdr>
                      <w:divsChild>
                        <w:div w:id="16036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71121">
      <w:bodyDiv w:val="1"/>
      <w:marLeft w:val="0"/>
      <w:marRight w:val="0"/>
      <w:marTop w:val="0"/>
      <w:marBottom w:val="0"/>
      <w:divBdr>
        <w:top w:val="none" w:sz="0" w:space="0" w:color="auto"/>
        <w:left w:val="none" w:sz="0" w:space="0" w:color="auto"/>
        <w:bottom w:val="none" w:sz="0" w:space="0" w:color="auto"/>
        <w:right w:val="none" w:sz="0" w:space="0" w:color="auto"/>
      </w:divBdr>
    </w:div>
    <w:div w:id="70582906">
      <w:bodyDiv w:val="1"/>
      <w:marLeft w:val="0"/>
      <w:marRight w:val="0"/>
      <w:marTop w:val="0"/>
      <w:marBottom w:val="0"/>
      <w:divBdr>
        <w:top w:val="none" w:sz="0" w:space="0" w:color="auto"/>
        <w:left w:val="none" w:sz="0" w:space="0" w:color="auto"/>
        <w:bottom w:val="none" w:sz="0" w:space="0" w:color="auto"/>
        <w:right w:val="none" w:sz="0" w:space="0" w:color="auto"/>
      </w:divBdr>
    </w:div>
    <w:div w:id="106239428">
      <w:bodyDiv w:val="1"/>
      <w:marLeft w:val="0"/>
      <w:marRight w:val="0"/>
      <w:marTop w:val="0"/>
      <w:marBottom w:val="0"/>
      <w:divBdr>
        <w:top w:val="none" w:sz="0" w:space="0" w:color="auto"/>
        <w:left w:val="none" w:sz="0" w:space="0" w:color="auto"/>
        <w:bottom w:val="none" w:sz="0" w:space="0" w:color="auto"/>
        <w:right w:val="none" w:sz="0" w:space="0" w:color="auto"/>
      </w:divBdr>
    </w:div>
    <w:div w:id="202249641">
      <w:bodyDiv w:val="1"/>
      <w:marLeft w:val="0"/>
      <w:marRight w:val="0"/>
      <w:marTop w:val="0"/>
      <w:marBottom w:val="0"/>
      <w:divBdr>
        <w:top w:val="none" w:sz="0" w:space="0" w:color="auto"/>
        <w:left w:val="none" w:sz="0" w:space="0" w:color="auto"/>
        <w:bottom w:val="none" w:sz="0" w:space="0" w:color="auto"/>
        <w:right w:val="none" w:sz="0" w:space="0" w:color="auto"/>
      </w:divBdr>
    </w:div>
    <w:div w:id="217324738">
      <w:bodyDiv w:val="1"/>
      <w:marLeft w:val="0"/>
      <w:marRight w:val="0"/>
      <w:marTop w:val="0"/>
      <w:marBottom w:val="0"/>
      <w:divBdr>
        <w:top w:val="none" w:sz="0" w:space="0" w:color="auto"/>
        <w:left w:val="none" w:sz="0" w:space="0" w:color="auto"/>
        <w:bottom w:val="none" w:sz="0" w:space="0" w:color="auto"/>
        <w:right w:val="none" w:sz="0" w:space="0" w:color="auto"/>
      </w:divBdr>
    </w:div>
    <w:div w:id="308096240">
      <w:bodyDiv w:val="1"/>
      <w:marLeft w:val="0"/>
      <w:marRight w:val="0"/>
      <w:marTop w:val="0"/>
      <w:marBottom w:val="0"/>
      <w:divBdr>
        <w:top w:val="none" w:sz="0" w:space="0" w:color="auto"/>
        <w:left w:val="none" w:sz="0" w:space="0" w:color="auto"/>
        <w:bottom w:val="none" w:sz="0" w:space="0" w:color="auto"/>
        <w:right w:val="none" w:sz="0" w:space="0" w:color="auto"/>
      </w:divBdr>
    </w:div>
    <w:div w:id="634070184">
      <w:bodyDiv w:val="1"/>
      <w:marLeft w:val="0"/>
      <w:marRight w:val="0"/>
      <w:marTop w:val="0"/>
      <w:marBottom w:val="0"/>
      <w:divBdr>
        <w:top w:val="none" w:sz="0" w:space="0" w:color="auto"/>
        <w:left w:val="none" w:sz="0" w:space="0" w:color="auto"/>
        <w:bottom w:val="none" w:sz="0" w:space="0" w:color="auto"/>
        <w:right w:val="none" w:sz="0" w:space="0" w:color="auto"/>
      </w:divBdr>
    </w:div>
    <w:div w:id="722677137">
      <w:bodyDiv w:val="1"/>
      <w:marLeft w:val="0"/>
      <w:marRight w:val="0"/>
      <w:marTop w:val="0"/>
      <w:marBottom w:val="0"/>
      <w:divBdr>
        <w:top w:val="none" w:sz="0" w:space="0" w:color="auto"/>
        <w:left w:val="none" w:sz="0" w:space="0" w:color="auto"/>
        <w:bottom w:val="none" w:sz="0" w:space="0" w:color="auto"/>
        <w:right w:val="none" w:sz="0" w:space="0" w:color="auto"/>
      </w:divBdr>
    </w:div>
    <w:div w:id="754008901">
      <w:bodyDiv w:val="1"/>
      <w:marLeft w:val="0"/>
      <w:marRight w:val="0"/>
      <w:marTop w:val="0"/>
      <w:marBottom w:val="0"/>
      <w:divBdr>
        <w:top w:val="none" w:sz="0" w:space="0" w:color="auto"/>
        <w:left w:val="none" w:sz="0" w:space="0" w:color="auto"/>
        <w:bottom w:val="none" w:sz="0" w:space="0" w:color="auto"/>
        <w:right w:val="none" w:sz="0" w:space="0" w:color="auto"/>
      </w:divBdr>
    </w:div>
    <w:div w:id="837766925">
      <w:bodyDiv w:val="1"/>
      <w:marLeft w:val="0"/>
      <w:marRight w:val="0"/>
      <w:marTop w:val="0"/>
      <w:marBottom w:val="0"/>
      <w:divBdr>
        <w:top w:val="none" w:sz="0" w:space="0" w:color="auto"/>
        <w:left w:val="none" w:sz="0" w:space="0" w:color="auto"/>
        <w:bottom w:val="none" w:sz="0" w:space="0" w:color="auto"/>
        <w:right w:val="none" w:sz="0" w:space="0" w:color="auto"/>
      </w:divBdr>
      <w:divsChild>
        <w:div w:id="100032026">
          <w:marLeft w:val="0"/>
          <w:marRight w:val="0"/>
          <w:marTop w:val="0"/>
          <w:marBottom w:val="0"/>
          <w:divBdr>
            <w:top w:val="none" w:sz="0" w:space="0" w:color="auto"/>
            <w:left w:val="none" w:sz="0" w:space="0" w:color="auto"/>
            <w:bottom w:val="none" w:sz="0" w:space="0" w:color="auto"/>
            <w:right w:val="none" w:sz="0" w:space="0" w:color="auto"/>
          </w:divBdr>
        </w:div>
      </w:divsChild>
    </w:div>
    <w:div w:id="1094738701">
      <w:bodyDiv w:val="1"/>
      <w:marLeft w:val="0"/>
      <w:marRight w:val="0"/>
      <w:marTop w:val="0"/>
      <w:marBottom w:val="0"/>
      <w:divBdr>
        <w:top w:val="none" w:sz="0" w:space="0" w:color="auto"/>
        <w:left w:val="none" w:sz="0" w:space="0" w:color="auto"/>
        <w:bottom w:val="none" w:sz="0" w:space="0" w:color="auto"/>
        <w:right w:val="none" w:sz="0" w:space="0" w:color="auto"/>
      </w:divBdr>
      <w:divsChild>
        <w:div w:id="268321411">
          <w:marLeft w:val="0"/>
          <w:marRight w:val="0"/>
          <w:marTop w:val="0"/>
          <w:marBottom w:val="0"/>
          <w:divBdr>
            <w:top w:val="none" w:sz="0" w:space="0" w:color="auto"/>
            <w:left w:val="none" w:sz="0" w:space="0" w:color="auto"/>
            <w:bottom w:val="none" w:sz="0" w:space="0" w:color="auto"/>
            <w:right w:val="none" w:sz="0" w:space="0" w:color="auto"/>
          </w:divBdr>
          <w:divsChild>
            <w:div w:id="398984656">
              <w:marLeft w:val="0"/>
              <w:marRight w:val="0"/>
              <w:marTop w:val="0"/>
              <w:marBottom w:val="0"/>
              <w:divBdr>
                <w:top w:val="none" w:sz="0" w:space="0" w:color="auto"/>
                <w:left w:val="none" w:sz="0" w:space="0" w:color="auto"/>
                <w:bottom w:val="none" w:sz="0" w:space="0" w:color="auto"/>
                <w:right w:val="none" w:sz="0" w:space="0" w:color="auto"/>
              </w:divBdr>
              <w:divsChild>
                <w:div w:id="1297950626">
                  <w:marLeft w:val="0"/>
                  <w:marRight w:val="0"/>
                  <w:marTop w:val="0"/>
                  <w:marBottom w:val="0"/>
                  <w:divBdr>
                    <w:top w:val="none" w:sz="0" w:space="0" w:color="auto"/>
                    <w:left w:val="none" w:sz="0" w:space="0" w:color="auto"/>
                    <w:bottom w:val="none" w:sz="0" w:space="0" w:color="auto"/>
                    <w:right w:val="none" w:sz="0" w:space="0" w:color="auto"/>
                  </w:divBdr>
                  <w:divsChild>
                    <w:div w:id="202142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963767">
      <w:bodyDiv w:val="1"/>
      <w:marLeft w:val="0"/>
      <w:marRight w:val="0"/>
      <w:marTop w:val="0"/>
      <w:marBottom w:val="0"/>
      <w:divBdr>
        <w:top w:val="none" w:sz="0" w:space="0" w:color="auto"/>
        <w:left w:val="none" w:sz="0" w:space="0" w:color="auto"/>
        <w:bottom w:val="none" w:sz="0" w:space="0" w:color="auto"/>
        <w:right w:val="none" w:sz="0" w:space="0" w:color="auto"/>
      </w:divBdr>
    </w:div>
    <w:div w:id="1249921955">
      <w:bodyDiv w:val="1"/>
      <w:marLeft w:val="0"/>
      <w:marRight w:val="0"/>
      <w:marTop w:val="0"/>
      <w:marBottom w:val="0"/>
      <w:divBdr>
        <w:top w:val="none" w:sz="0" w:space="0" w:color="auto"/>
        <w:left w:val="none" w:sz="0" w:space="0" w:color="auto"/>
        <w:bottom w:val="none" w:sz="0" w:space="0" w:color="auto"/>
        <w:right w:val="none" w:sz="0" w:space="0" w:color="auto"/>
      </w:divBdr>
    </w:div>
    <w:div w:id="1578787624">
      <w:bodyDiv w:val="1"/>
      <w:marLeft w:val="0"/>
      <w:marRight w:val="0"/>
      <w:marTop w:val="0"/>
      <w:marBottom w:val="0"/>
      <w:divBdr>
        <w:top w:val="none" w:sz="0" w:space="0" w:color="auto"/>
        <w:left w:val="none" w:sz="0" w:space="0" w:color="auto"/>
        <w:bottom w:val="none" w:sz="0" w:space="0" w:color="auto"/>
        <w:right w:val="none" w:sz="0" w:space="0" w:color="auto"/>
      </w:divBdr>
    </w:div>
    <w:div w:id="1786188439">
      <w:bodyDiv w:val="1"/>
      <w:marLeft w:val="0"/>
      <w:marRight w:val="0"/>
      <w:marTop w:val="0"/>
      <w:marBottom w:val="0"/>
      <w:divBdr>
        <w:top w:val="none" w:sz="0" w:space="0" w:color="auto"/>
        <w:left w:val="none" w:sz="0" w:space="0" w:color="auto"/>
        <w:bottom w:val="none" w:sz="0" w:space="0" w:color="auto"/>
        <w:right w:val="none" w:sz="0" w:space="0" w:color="auto"/>
      </w:divBdr>
      <w:divsChild>
        <w:div w:id="2105148422">
          <w:marLeft w:val="0"/>
          <w:marRight w:val="0"/>
          <w:marTop w:val="0"/>
          <w:marBottom w:val="45"/>
          <w:divBdr>
            <w:top w:val="none" w:sz="0" w:space="0" w:color="auto"/>
            <w:left w:val="none" w:sz="0" w:space="0" w:color="auto"/>
            <w:bottom w:val="none" w:sz="0" w:space="0" w:color="auto"/>
            <w:right w:val="none" w:sz="0" w:space="0" w:color="auto"/>
          </w:divBdr>
          <w:divsChild>
            <w:div w:id="658926426">
              <w:marLeft w:val="0"/>
              <w:marRight w:val="-5250"/>
              <w:marTop w:val="0"/>
              <w:marBottom w:val="0"/>
              <w:divBdr>
                <w:top w:val="none" w:sz="0" w:space="0" w:color="auto"/>
                <w:left w:val="none" w:sz="0" w:space="0" w:color="auto"/>
                <w:bottom w:val="none" w:sz="0" w:space="0" w:color="auto"/>
                <w:right w:val="none" w:sz="0" w:space="0" w:color="auto"/>
              </w:divBdr>
              <w:divsChild>
                <w:div w:id="16665820">
                  <w:marLeft w:val="0"/>
                  <w:marRight w:val="5250"/>
                  <w:marTop w:val="0"/>
                  <w:marBottom w:val="0"/>
                  <w:divBdr>
                    <w:top w:val="none" w:sz="0" w:space="0" w:color="auto"/>
                    <w:left w:val="none" w:sz="0" w:space="0" w:color="auto"/>
                    <w:bottom w:val="none" w:sz="0" w:space="0" w:color="auto"/>
                    <w:right w:val="single" w:sz="18" w:space="0" w:color="D5DADD"/>
                  </w:divBdr>
                  <w:divsChild>
                    <w:div w:id="2043968494">
                      <w:marLeft w:val="0"/>
                      <w:marRight w:val="0"/>
                      <w:marTop w:val="0"/>
                      <w:marBottom w:val="0"/>
                      <w:divBdr>
                        <w:top w:val="none" w:sz="0" w:space="0" w:color="auto"/>
                        <w:left w:val="none" w:sz="0" w:space="0" w:color="auto"/>
                        <w:bottom w:val="none" w:sz="0" w:space="0" w:color="auto"/>
                        <w:right w:val="none" w:sz="0" w:space="0" w:color="auto"/>
                      </w:divBdr>
                      <w:divsChild>
                        <w:div w:id="1006590989">
                          <w:marLeft w:val="0"/>
                          <w:marRight w:val="0"/>
                          <w:marTop w:val="225"/>
                          <w:marBottom w:val="75"/>
                          <w:divBdr>
                            <w:top w:val="none" w:sz="0" w:space="0" w:color="auto"/>
                            <w:left w:val="none" w:sz="0" w:space="0" w:color="auto"/>
                            <w:bottom w:val="none" w:sz="0" w:space="0" w:color="auto"/>
                            <w:right w:val="none" w:sz="0" w:space="0" w:color="auto"/>
                          </w:divBdr>
                          <w:divsChild>
                            <w:div w:id="820775258">
                              <w:blockQuote w:val="1"/>
                              <w:marLeft w:val="0"/>
                              <w:marRight w:val="0"/>
                              <w:marTop w:val="0"/>
                              <w:marBottom w:val="135"/>
                              <w:divBdr>
                                <w:top w:val="none" w:sz="0" w:space="0" w:color="auto"/>
                                <w:left w:val="single" w:sz="12" w:space="5" w:color="EAEAEA"/>
                                <w:bottom w:val="none" w:sz="0" w:space="0" w:color="auto"/>
                                <w:right w:val="none" w:sz="0" w:space="0" w:color="auto"/>
                              </w:divBdr>
                            </w:div>
                          </w:divsChild>
                        </w:div>
                      </w:divsChild>
                    </w:div>
                  </w:divsChild>
                </w:div>
              </w:divsChild>
            </w:div>
          </w:divsChild>
        </w:div>
      </w:divsChild>
    </w:div>
    <w:div w:id="1839736418">
      <w:bodyDiv w:val="1"/>
      <w:marLeft w:val="0"/>
      <w:marRight w:val="0"/>
      <w:marTop w:val="0"/>
      <w:marBottom w:val="0"/>
      <w:divBdr>
        <w:top w:val="none" w:sz="0" w:space="0" w:color="auto"/>
        <w:left w:val="none" w:sz="0" w:space="0" w:color="auto"/>
        <w:bottom w:val="none" w:sz="0" w:space="0" w:color="auto"/>
        <w:right w:val="none" w:sz="0" w:space="0" w:color="auto"/>
      </w:divBdr>
    </w:div>
    <w:div w:id="1911423931">
      <w:bodyDiv w:val="1"/>
      <w:marLeft w:val="0"/>
      <w:marRight w:val="0"/>
      <w:marTop w:val="0"/>
      <w:marBottom w:val="0"/>
      <w:divBdr>
        <w:top w:val="none" w:sz="0" w:space="0" w:color="auto"/>
        <w:left w:val="none" w:sz="0" w:space="0" w:color="auto"/>
        <w:bottom w:val="none" w:sz="0" w:space="0" w:color="auto"/>
        <w:right w:val="none" w:sz="0" w:space="0" w:color="auto"/>
      </w:divBdr>
    </w:div>
    <w:div w:id="1921480436">
      <w:bodyDiv w:val="1"/>
      <w:marLeft w:val="0"/>
      <w:marRight w:val="0"/>
      <w:marTop w:val="0"/>
      <w:marBottom w:val="0"/>
      <w:divBdr>
        <w:top w:val="none" w:sz="0" w:space="0" w:color="auto"/>
        <w:left w:val="none" w:sz="0" w:space="0" w:color="auto"/>
        <w:bottom w:val="none" w:sz="0" w:space="0" w:color="auto"/>
        <w:right w:val="none" w:sz="0" w:space="0" w:color="auto"/>
      </w:divBdr>
      <w:divsChild>
        <w:div w:id="174198431">
          <w:marLeft w:val="0"/>
          <w:marRight w:val="0"/>
          <w:marTop w:val="0"/>
          <w:marBottom w:val="0"/>
          <w:divBdr>
            <w:top w:val="none" w:sz="0" w:space="0" w:color="auto"/>
            <w:left w:val="none" w:sz="0" w:space="0" w:color="auto"/>
            <w:bottom w:val="none" w:sz="0" w:space="0" w:color="auto"/>
            <w:right w:val="none" w:sz="0" w:space="0" w:color="auto"/>
          </w:divBdr>
          <w:divsChild>
            <w:div w:id="502087084">
              <w:marLeft w:val="0"/>
              <w:marRight w:val="0"/>
              <w:marTop w:val="0"/>
              <w:marBottom w:val="0"/>
              <w:divBdr>
                <w:top w:val="none" w:sz="0" w:space="0" w:color="auto"/>
                <w:left w:val="none" w:sz="0" w:space="0" w:color="auto"/>
                <w:bottom w:val="none" w:sz="0" w:space="0" w:color="auto"/>
                <w:right w:val="none" w:sz="0" w:space="0" w:color="auto"/>
              </w:divBdr>
              <w:divsChild>
                <w:div w:id="822240781">
                  <w:marLeft w:val="0"/>
                  <w:marRight w:val="0"/>
                  <w:marTop w:val="0"/>
                  <w:marBottom w:val="0"/>
                  <w:divBdr>
                    <w:top w:val="none" w:sz="0" w:space="0" w:color="auto"/>
                    <w:left w:val="none" w:sz="0" w:space="0" w:color="auto"/>
                    <w:bottom w:val="none" w:sz="0" w:space="0" w:color="auto"/>
                    <w:right w:val="none" w:sz="0" w:space="0" w:color="auto"/>
                  </w:divBdr>
                  <w:divsChild>
                    <w:div w:id="6710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83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nricospanu@pec.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2471</Words>
  <Characters>14090</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lpstr>
    </vt:vector>
  </TitlesOfParts>
  <Company>www.ateneoweb.com</Company>
  <LinksUpToDate>false</LinksUpToDate>
  <CharactersWithSpaces>16528</CharactersWithSpaces>
  <SharedDoc>false</SharedDoc>
  <HLinks>
    <vt:vector size="108" baseType="variant">
      <vt:variant>
        <vt:i4>3014709</vt:i4>
      </vt:variant>
      <vt:variant>
        <vt:i4>59</vt:i4>
      </vt:variant>
      <vt:variant>
        <vt:i4>0</vt:i4>
      </vt:variant>
      <vt:variant>
        <vt:i4>5</vt:i4>
      </vt:variant>
      <vt:variant>
        <vt:lpwstr>http://www.eutekne.it/Servizi/BancaDati/Testo.aspx?ID=148932&amp;IDSrc=100</vt:lpwstr>
      </vt:variant>
      <vt:variant>
        <vt:lpwstr/>
      </vt:variant>
      <vt:variant>
        <vt:i4>6488171</vt:i4>
      </vt:variant>
      <vt:variant>
        <vt:i4>48</vt:i4>
      </vt:variant>
      <vt:variant>
        <vt:i4>0</vt:i4>
      </vt:variant>
      <vt:variant>
        <vt:i4>5</vt:i4>
      </vt:variant>
      <vt:variant>
        <vt:lpwstr>http://supporto.ateneoweb.com/</vt:lpwstr>
      </vt:variant>
      <vt:variant>
        <vt:lpwstr/>
      </vt:variant>
      <vt:variant>
        <vt:i4>5242910</vt:i4>
      </vt:variant>
      <vt:variant>
        <vt:i4>45</vt:i4>
      </vt:variant>
      <vt:variant>
        <vt:i4>0</vt:i4>
      </vt:variant>
      <vt:variant>
        <vt:i4>5</vt:i4>
      </vt:variant>
      <vt:variant>
        <vt:lpwstr>http://www.ateneoweb.info/servizi.php</vt:lpwstr>
      </vt:variant>
      <vt:variant>
        <vt:lpwstr/>
      </vt:variant>
      <vt:variant>
        <vt:i4>5242910</vt:i4>
      </vt:variant>
      <vt:variant>
        <vt:i4>42</vt:i4>
      </vt:variant>
      <vt:variant>
        <vt:i4>0</vt:i4>
      </vt:variant>
      <vt:variant>
        <vt:i4>5</vt:i4>
      </vt:variant>
      <vt:variant>
        <vt:lpwstr>http://www.ateneoweb.info/servizi.php</vt:lpwstr>
      </vt:variant>
      <vt:variant>
        <vt:lpwstr/>
      </vt:variant>
      <vt:variant>
        <vt:i4>7471108</vt:i4>
      </vt:variant>
      <vt:variant>
        <vt:i4>39</vt:i4>
      </vt:variant>
      <vt:variant>
        <vt:i4>0</vt:i4>
      </vt:variant>
      <vt:variant>
        <vt:i4>5</vt:i4>
      </vt:variant>
      <vt:variant>
        <vt:lpwstr>http://ateneoweb.com/studio/catalogo.php3/id_pad/63145/id_std/1/livcat/2</vt:lpwstr>
      </vt:variant>
      <vt:variant>
        <vt:lpwstr>#</vt:lpwstr>
      </vt:variant>
      <vt:variant>
        <vt:i4>4063275</vt:i4>
      </vt:variant>
      <vt:variant>
        <vt:i4>36</vt:i4>
      </vt:variant>
      <vt:variant>
        <vt:i4>0</vt:i4>
      </vt:variant>
      <vt:variant>
        <vt:i4>5</vt:i4>
      </vt:variant>
      <vt:variant>
        <vt:lpwstr>http://www.ateneoweb.com/aw/catalogo/abbonamento-le-lettere-del-professionista-alla-clientela-2012,98786-4-63145-0.html</vt:lpwstr>
      </vt:variant>
      <vt:variant>
        <vt:lpwstr/>
      </vt:variant>
      <vt:variant>
        <vt:i4>4849778</vt:i4>
      </vt:variant>
      <vt:variant>
        <vt:i4>33</vt:i4>
      </vt:variant>
      <vt:variant>
        <vt:i4>0</vt:i4>
      </vt:variant>
      <vt:variant>
        <vt:i4>5</vt:i4>
      </vt:variant>
      <vt:variant>
        <vt:lpwstr>mailto:stmeli@studiomeli.it</vt:lpwstr>
      </vt:variant>
      <vt:variant>
        <vt:lpwstr/>
      </vt:variant>
      <vt:variant>
        <vt:i4>2031690</vt:i4>
      </vt:variant>
      <vt:variant>
        <vt:i4>30</vt:i4>
      </vt:variant>
      <vt:variant>
        <vt:i4>0</vt:i4>
      </vt:variant>
      <vt:variant>
        <vt:i4>5</vt:i4>
      </vt:variant>
      <vt:variant>
        <vt:lpwstr>http://www.studiomeli.it/</vt:lpwstr>
      </vt:variant>
      <vt:variant>
        <vt:lpwstr/>
      </vt:variant>
      <vt:variant>
        <vt:i4>6750323</vt:i4>
      </vt:variant>
      <vt:variant>
        <vt:i4>27</vt:i4>
      </vt:variant>
      <vt:variant>
        <vt:i4>0</vt:i4>
      </vt:variant>
      <vt:variant>
        <vt:i4>5</vt:i4>
      </vt:variant>
      <vt:variant>
        <vt:lpwstr>http://catalogo.ateneoweb.com/</vt:lpwstr>
      </vt:variant>
      <vt:variant>
        <vt:lpwstr/>
      </vt:variant>
      <vt:variant>
        <vt:i4>4718606</vt:i4>
      </vt:variant>
      <vt:variant>
        <vt:i4>24</vt:i4>
      </vt:variant>
      <vt:variant>
        <vt:i4>0</vt:i4>
      </vt:variant>
      <vt:variant>
        <vt:i4>5</vt:i4>
      </vt:variant>
      <vt:variant>
        <vt:lpwstr>http://profilo.ateneoweb.com/</vt:lpwstr>
      </vt:variant>
      <vt:variant>
        <vt:lpwstr/>
      </vt:variant>
      <vt:variant>
        <vt:i4>7471108</vt:i4>
      </vt:variant>
      <vt:variant>
        <vt:i4>21</vt:i4>
      </vt:variant>
      <vt:variant>
        <vt:i4>0</vt:i4>
      </vt:variant>
      <vt:variant>
        <vt:i4>5</vt:i4>
      </vt:variant>
      <vt:variant>
        <vt:lpwstr>http://ateneoweb.com/studio/catalogo.php3/id_pad/63145/id_std/1/livcat/2</vt:lpwstr>
      </vt:variant>
      <vt:variant>
        <vt:lpwstr>#</vt:lpwstr>
      </vt:variant>
      <vt:variant>
        <vt:i4>7733353</vt:i4>
      </vt:variant>
      <vt:variant>
        <vt:i4>18</vt:i4>
      </vt:variant>
      <vt:variant>
        <vt:i4>0</vt:i4>
      </vt:variant>
      <vt:variant>
        <vt:i4>5</vt:i4>
      </vt:variant>
      <vt:variant>
        <vt:lpwstr>http://affiliazioni.ateneoweb.com/</vt:lpwstr>
      </vt:variant>
      <vt:variant>
        <vt:lpwstr/>
      </vt:variant>
      <vt:variant>
        <vt:i4>5111812</vt:i4>
      </vt:variant>
      <vt:variant>
        <vt:i4>15</vt:i4>
      </vt:variant>
      <vt:variant>
        <vt:i4>0</vt:i4>
      </vt:variant>
      <vt:variant>
        <vt:i4>5</vt:i4>
      </vt:variant>
      <vt:variant>
        <vt:lpwstr>http://approfondimenti.ateneoweb.com/</vt:lpwstr>
      </vt:variant>
      <vt:variant>
        <vt:lpwstr/>
      </vt:variant>
      <vt:variant>
        <vt:i4>6422629</vt:i4>
      </vt:variant>
      <vt:variant>
        <vt:i4>12</vt:i4>
      </vt:variant>
      <vt:variant>
        <vt:i4>0</vt:i4>
      </vt:variant>
      <vt:variant>
        <vt:i4>5</vt:i4>
      </vt:variant>
      <vt:variant>
        <vt:lpwstr>http://news.ateneoweb.com/</vt:lpwstr>
      </vt:variant>
      <vt:variant>
        <vt:lpwstr/>
      </vt:variant>
      <vt:variant>
        <vt:i4>4521988</vt:i4>
      </vt:variant>
      <vt:variant>
        <vt:i4>9</vt:i4>
      </vt:variant>
      <vt:variant>
        <vt:i4>0</vt:i4>
      </vt:variant>
      <vt:variant>
        <vt:i4>5</vt:i4>
      </vt:variant>
      <vt:variant>
        <vt:lpwstr>http://quesiti.ateneoweb.com/</vt:lpwstr>
      </vt:variant>
      <vt:variant>
        <vt:lpwstr/>
      </vt:variant>
      <vt:variant>
        <vt:i4>786442</vt:i4>
      </vt:variant>
      <vt:variant>
        <vt:i4>6</vt:i4>
      </vt:variant>
      <vt:variant>
        <vt:i4>0</vt:i4>
      </vt:variant>
      <vt:variant>
        <vt:i4>5</vt:i4>
      </vt:variant>
      <vt:variant>
        <vt:lpwstr>http://visure.ateneoweb.com/</vt:lpwstr>
      </vt:variant>
      <vt:variant>
        <vt:lpwstr/>
      </vt:variant>
      <vt:variant>
        <vt:i4>3932285</vt:i4>
      </vt:variant>
      <vt:variant>
        <vt:i4>3</vt:i4>
      </vt:variant>
      <vt:variant>
        <vt:i4>0</vt:i4>
      </vt:variant>
      <vt:variant>
        <vt:i4>5</vt:i4>
      </vt:variant>
      <vt:variant>
        <vt:lpwstr>http://documenti.ateneoweb.com/</vt:lpwstr>
      </vt:variant>
      <vt:variant>
        <vt:lpwstr/>
      </vt:variant>
      <vt:variant>
        <vt:i4>4259863</vt:i4>
      </vt:variant>
      <vt:variant>
        <vt:i4>0</vt:i4>
      </vt:variant>
      <vt:variant>
        <vt:i4>0</vt:i4>
      </vt:variant>
      <vt:variant>
        <vt:i4>5</vt:i4>
      </vt:variant>
      <vt:variant>
        <vt:lpwstr>http://scadenzario.ateneoweb.com/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User</cp:lastModifiedBy>
  <cp:revision>9</cp:revision>
  <cp:lastPrinted>2017-01-10T09:05:00Z</cp:lastPrinted>
  <dcterms:created xsi:type="dcterms:W3CDTF">2018-01-08T16:05:00Z</dcterms:created>
  <dcterms:modified xsi:type="dcterms:W3CDTF">2019-01-25T16:09:00Z</dcterms:modified>
</cp:coreProperties>
</file>